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1"/>
        <w:tblW w:w="5059" w:type="pct"/>
        <w:tblCellSpacing w:w="0" w:type="dxa"/>
        <w:tblCellMar>
          <w:top w:w="30" w:type="dxa"/>
          <w:left w:w="30" w:type="dxa"/>
          <w:bottom w:w="30" w:type="dxa"/>
          <w:right w:w="30" w:type="dxa"/>
        </w:tblCellMar>
        <w:tblLook w:val="04A0" w:firstRow="1" w:lastRow="0" w:firstColumn="1" w:lastColumn="0" w:noHBand="0" w:noVBand="1"/>
      </w:tblPr>
      <w:tblGrid>
        <w:gridCol w:w="9526"/>
      </w:tblGrid>
      <w:tr w:rsidR="0042540E" w:rsidRPr="00112415" w:rsidTr="00DC372C">
        <w:trPr>
          <w:tblCellSpacing w:w="0" w:type="dxa"/>
        </w:trPr>
        <w:tc>
          <w:tcPr>
            <w:tcW w:w="5000" w:type="pct"/>
            <w:vAlign w:val="center"/>
            <w:hideMark/>
          </w:tcPr>
          <w:p w:rsidR="0042540E" w:rsidRPr="00A6467D" w:rsidRDefault="0042540E" w:rsidP="00DC372C">
            <w:pPr>
              <w:spacing w:after="0" w:line="240" w:lineRule="auto"/>
              <w:ind w:firstLine="360"/>
              <w:jc w:val="both"/>
              <w:rPr>
                <w:rFonts w:ascii="Times New Roman" w:eastAsia="Times New Roman" w:hAnsi="Times New Roman" w:cs="Times New Roman"/>
                <w:color w:val="7030A0"/>
                <w:sz w:val="28"/>
                <w:szCs w:val="28"/>
                <w:lang w:eastAsia="ru-RU"/>
              </w:rPr>
            </w:pPr>
            <w:bookmarkStart w:id="0" w:name="_GoBack" w:colFirst="0" w:colLast="0"/>
          </w:p>
          <w:p w:rsidR="0042540E" w:rsidRPr="00A6467D" w:rsidRDefault="0042540E" w:rsidP="00DC372C">
            <w:pPr>
              <w:spacing w:after="0" w:line="240" w:lineRule="auto"/>
              <w:ind w:firstLine="360"/>
              <w:jc w:val="both"/>
              <w:rPr>
                <w:rFonts w:ascii="Times New Roman" w:eastAsia="Times New Roman" w:hAnsi="Times New Roman" w:cs="Times New Roman"/>
                <w:color w:val="7030A0"/>
                <w:sz w:val="28"/>
                <w:szCs w:val="28"/>
                <w:lang w:eastAsia="ru-RU"/>
              </w:rPr>
            </w:pPr>
          </w:p>
          <w:p w:rsidR="0042540E" w:rsidRPr="00A6467D" w:rsidRDefault="0042540E" w:rsidP="00DC372C">
            <w:pPr>
              <w:pStyle w:val="p12"/>
              <w:shd w:val="clear" w:color="auto" w:fill="FFFFFF"/>
              <w:spacing w:before="0" w:beforeAutospacing="0" w:after="0" w:afterAutospacing="0"/>
              <w:ind w:right="-284"/>
              <w:jc w:val="both"/>
              <w:rPr>
                <w:iCs/>
                <w:color w:val="7030A0"/>
              </w:rPr>
            </w:pPr>
            <w:r w:rsidRPr="00A6467D">
              <w:rPr>
                <w:rStyle w:val="s2"/>
                <w:iCs/>
                <w:color w:val="7030A0"/>
              </w:rPr>
              <w:t>Принято на педагогическом совете</w:t>
            </w:r>
            <w:r w:rsidRPr="00A6467D">
              <w:rPr>
                <w:rStyle w:val="s2"/>
                <w:iCs/>
                <w:color w:val="7030A0"/>
              </w:rPr>
              <w:tab/>
            </w:r>
            <w:r w:rsidRPr="00A6467D">
              <w:rPr>
                <w:rStyle w:val="s2"/>
                <w:iCs/>
                <w:color w:val="7030A0"/>
              </w:rPr>
              <w:tab/>
            </w:r>
            <w:r w:rsidRPr="00A6467D">
              <w:rPr>
                <w:rStyle w:val="s2"/>
                <w:iCs/>
                <w:color w:val="7030A0"/>
              </w:rPr>
              <w:tab/>
            </w:r>
            <w:proofErr w:type="gramStart"/>
            <w:r w:rsidRPr="00A6467D">
              <w:rPr>
                <w:rStyle w:val="s2"/>
                <w:iCs/>
                <w:color w:val="7030A0"/>
              </w:rPr>
              <w:tab/>
            </w:r>
            <w:r w:rsidR="008D3584" w:rsidRPr="00A6467D">
              <w:rPr>
                <w:rStyle w:val="s2"/>
                <w:iCs/>
                <w:color w:val="7030A0"/>
              </w:rPr>
              <w:t>«</w:t>
            </w:r>
            <w:proofErr w:type="gramEnd"/>
            <w:r w:rsidRPr="00A6467D">
              <w:rPr>
                <w:rStyle w:val="s2"/>
                <w:iCs/>
                <w:color w:val="7030A0"/>
              </w:rPr>
              <w:t>Утверждаю</w:t>
            </w:r>
            <w:r w:rsidR="008D3584" w:rsidRPr="00A6467D">
              <w:rPr>
                <w:rStyle w:val="s2"/>
                <w:iCs/>
                <w:color w:val="7030A0"/>
              </w:rPr>
              <w:t>»</w:t>
            </w:r>
            <w:r w:rsidRPr="00A6467D">
              <w:rPr>
                <w:rStyle w:val="s2"/>
                <w:iCs/>
                <w:color w:val="7030A0"/>
              </w:rPr>
              <w:t xml:space="preserve"> </w:t>
            </w:r>
          </w:p>
          <w:p w:rsidR="0042540E" w:rsidRPr="00A6467D" w:rsidRDefault="0042540E" w:rsidP="00DC372C">
            <w:pPr>
              <w:pStyle w:val="p12"/>
              <w:shd w:val="clear" w:color="auto" w:fill="FFFFFF"/>
              <w:spacing w:before="0" w:beforeAutospacing="0" w:after="0" w:afterAutospacing="0"/>
              <w:ind w:right="-284"/>
              <w:jc w:val="both"/>
              <w:rPr>
                <w:rStyle w:val="s2"/>
                <w:iCs/>
                <w:color w:val="7030A0"/>
              </w:rPr>
            </w:pPr>
            <w:r w:rsidRPr="00A6467D">
              <w:rPr>
                <w:rStyle w:val="s2"/>
                <w:iCs/>
                <w:color w:val="7030A0"/>
              </w:rPr>
              <w:tab/>
            </w:r>
            <w:r w:rsidRPr="00A6467D">
              <w:rPr>
                <w:rStyle w:val="s2"/>
                <w:iCs/>
                <w:color w:val="7030A0"/>
              </w:rPr>
              <w:tab/>
            </w:r>
            <w:r w:rsidRPr="00A6467D">
              <w:rPr>
                <w:rStyle w:val="s2"/>
                <w:iCs/>
                <w:color w:val="7030A0"/>
              </w:rPr>
              <w:tab/>
            </w:r>
            <w:r w:rsidRPr="00A6467D">
              <w:rPr>
                <w:rStyle w:val="s2"/>
                <w:iCs/>
                <w:color w:val="7030A0"/>
              </w:rPr>
              <w:tab/>
              <w:t xml:space="preserve">                                                     Заведующая МБДОУ –д/с №2        </w:t>
            </w:r>
          </w:p>
          <w:p w:rsidR="0042540E" w:rsidRPr="00A6467D" w:rsidRDefault="00412004" w:rsidP="00412004">
            <w:pPr>
              <w:pStyle w:val="p12"/>
              <w:shd w:val="clear" w:color="auto" w:fill="FFFFFF"/>
              <w:spacing w:before="0" w:beforeAutospacing="0" w:after="0" w:afterAutospacing="0"/>
              <w:ind w:right="-284"/>
              <w:jc w:val="both"/>
              <w:rPr>
                <w:color w:val="7030A0"/>
                <w:sz w:val="28"/>
                <w:szCs w:val="28"/>
              </w:rPr>
            </w:pPr>
            <w:r w:rsidRPr="00A6467D">
              <w:rPr>
                <w:rStyle w:val="s2"/>
                <w:iCs/>
                <w:color w:val="7030A0"/>
              </w:rPr>
              <w:t>Протокол № 3 от «24» марта 2020</w:t>
            </w:r>
            <w:r w:rsidR="0042540E" w:rsidRPr="00A6467D">
              <w:rPr>
                <w:rStyle w:val="s2"/>
                <w:iCs/>
                <w:color w:val="7030A0"/>
              </w:rPr>
              <w:t>г.                                              «</w:t>
            </w:r>
            <w:proofErr w:type="gramStart"/>
            <w:r w:rsidR="0042540E" w:rsidRPr="00A6467D">
              <w:rPr>
                <w:rStyle w:val="s2"/>
                <w:iCs/>
                <w:color w:val="7030A0"/>
              </w:rPr>
              <w:t>Сказка»</w:t>
            </w:r>
            <w:r w:rsidR="0042540E" w:rsidRPr="00A6467D">
              <w:rPr>
                <w:rStyle w:val="s2"/>
                <w:iCs/>
                <w:color w:val="7030A0"/>
              </w:rPr>
              <w:tab/>
            </w:r>
            <w:proofErr w:type="gramEnd"/>
            <w:r w:rsidR="0042540E" w:rsidRPr="00A6467D">
              <w:rPr>
                <w:rStyle w:val="s2"/>
                <w:iCs/>
                <w:color w:val="7030A0"/>
              </w:rPr>
              <w:tab/>
            </w:r>
          </w:p>
        </w:tc>
      </w:tr>
      <w:tr w:rsidR="0042540E" w:rsidRPr="00351383" w:rsidTr="00DC372C">
        <w:trPr>
          <w:tblCellSpacing w:w="0" w:type="dxa"/>
        </w:trPr>
        <w:tc>
          <w:tcPr>
            <w:tcW w:w="5000" w:type="pct"/>
            <w:vAlign w:val="center"/>
          </w:tcPr>
          <w:p w:rsidR="008D3584" w:rsidRPr="00A6467D" w:rsidRDefault="00A6467D" w:rsidP="00412004">
            <w:pPr>
              <w:spacing w:after="0" w:line="240" w:lineRule="auto"/>
              <w:jc w:val="right"/>
              <w:rPr>
                <w:rFonts w:ascii="Times New Roman" w:eastAsia="Times New Roman" w:hAnsi="Times New Roman" w:cs="Times New Roman"/>
                <w:bCs/>
                <w:color w:val="7030A0"/>
                <w:sz w:val="28"/>
                <w:szCs w:val="28"/>
                <w:lang w:eastAsia="ru-RU"/>
              </w:rPr>
            </w:pPr>
            <w:r w:rsidRPr="00A6467D">
              <w:rPr>
                <w:rFonts w:ascii="Times New Roman" w:eastAsia="Times New Roman" w:hAnsi="Times New Roman" w:cs="Times New Roman"/>
                <w:bCs/>
                <w:color w:val="7030A0"/>
                <w:sz w:val="24"/>
                <w:szCs w:val="24"/>
                <w:lang w:eastAsia="ru-RU"/>
              </w:rPr>
              <w:t>Приказ № 5/2</w:t>
            </w:r>
            <w:r w:rsidR="008D3584" w:rsidRPr="00A6467D">
              <w:rPr>
                <w:rFonts w:ascii="Times New Roman" w:eastAsia="Times New Roman" w:hAnsi="Times New Roman" w:cs="Times New Roman"/>
                <w:bCs/>
                <w:color w:val="7030A0"/>
                <w:sz w:val="24"/>
                <w:szCs w:val="24"/>
                <w:lang w:eastAsia="ru-RU"/>
              </w:rPr>
              <w:t xml:space="preserve"> от 26.03.202</w:t>
            </w:r>
            <w:r w:rsidR="008D3584" w:rsidRPr="00A6467D">
              <w:rPr>
                <w:rFonts w:ascii="Times New Roman" w:eastAsia="Times New Roman" w:hAnsi="Times New Roman" w:cs="Times New Roman"/>
                <w:bCs/>
                <w:color w:val="7030A0"/>
                <w:sz w:val="28"/>
                <w:szCs w:val="28"/>
                <w:lang w:eastAsia="ru-RU"/>
              </w:rPr>
              <w:t>0</w:t>
            </w:r>
          </w:p>
          <w:p w:rsidR="0042540E" w:rsidRPr="00A6467D" w:rsidRDefault="008D3584" w:rsidP="00412004">
            <w:pPr>
              <w:spacing w:after="0" w:line="240" w:lineRule="auto"/>
              <w:jc w:val="right"/>
              <w:rPr>
                <w:rFonts w:ascii="Times New Roman" w:eastAsia="Times New Roman" w:hAnsi="Times New Roman" w:cs="Times New Roman"/>
                <w:bCs/>
                <w:color w:val="7030A0"/>
                <w:sz w:val="28"/>
                <w:szCs w:val="28"/>
                <w:lang w:eastAsia="ru-RU"/>
              </w:rPr>
            </w:pPr>
            <w:r w:rsidRPr="00A6467D">
              <w:rPr>
                <w:rFonts w:ascii="Times New Roman" w:eastAsia="Times New Roman" w:hAnsi="Times New Roman" w:cs="Times New Roman"/>
                <w:bCs/>
                <w:color w:val="7030A0"/>
                <w:sz w:val="28"/>
                <w:szCs w:val="28"/>
                <w:lang w:eastAsia="ru-RU"/>
              </w:rPr>
              <w:t>____</w:t>
            </w:r>
            <w:r w:rsidR="0042540E" w:rsidRPr="00A6467D">
              <w:rPr>
                <w:rFonts w:ascii="Times New Roman" w:eastAsia="Times New Roman" w:hAnsi="Times New Roman" w:cs="Times New Roman"/>
                <w:bCs/>
                <w:color w:val="7030A0"/>
                <w:sz w:val="28"/>
                <w:szCs w:val="28"/>
                <w:lang w:eastAsia="ru-RU"/>
              </w:rPr>
              <w:t>_____</w:t>
            </w:r>
            <w:proofErr w:type="spellStart"/>
            <w:r w:rsidR="00412004" w:rsidRPr="00A6467D">
              <w:rPr>
                <w:rFonts w:ascii="Times New Roman" w:eastAsia="Times New Roman" w:hAnsi="Times New Roman" w:cs="Times New Roman"/>
                <w:bCs/>
                <w:color w:val="7030A0"/>
                <w:sz w:val="24"/>
                <w:szCs w:val="24"/>
                <w:u w:val="single"/>
                <w:lang w:eastAsia="ru-RU"/>
              </w:rPr>
              <w:t>С.З.Желтухина</w:t>
            </w:r>
            <w:proofErr w:type="spellEnd"/>
          </w:p>
        </w:tc>
      </w:tr>
      <w:tr w:rsidR="00334B12" w:rsidRPr="00351383" w:rsidTr="00DC372C">
        <w:trPr>
          <w:tblCellSpacing w:w="0" w:type="dxa"/>
        </w:trPr>
        <w:tc>
          <w:tcPr>
            <w:tcW w:w="5000" w:type="pct"/>
            <w:vAlign w:val="center"/>
          </w:tcPr>
          <w:p w:rsidR="00334B12" w:rsidRPr="00A6467D" w:rsidRDefault="00334B12" w:rsidP="00DC372C">
            <w:pPr>
              <w:spacing w:after="0" w:line="240" w:lineRule="auto"/>
              <w:jc w:val="right"/>
              <w:rPr>
                <w:rFonts w:ascii="Times New Roman" w:eastAsia="Times New Roman" w:hAnsi="Times New Roman" w:cs="Times New Roman"/>
                <w:bCs/>
                <w:color w:val="7030A0"/>
                <w:sz w:val="28"/>
                <w:szCs w:val="28"/>
                <w:lang w:eastAsia="ru-RU"/>
              </w:rPr>
            </w:pPr>
          </w:p>
          <w:p w:rsidR="00334B12" w:rsidRPr="00A6467D" w:rsidRDefault="00334B12" w:rsidP="00DC372C">
            <w:pPr>
              <w:spacing w:after="0" w:line="240" w:lineRule="auto"/>
              <w:jc w:val="right"/>
              <w:rPr>
                <w:rFonts w:ascii="Times New Roman" w:eastAsia="Times New Roman" w:hAnsi="Times New Roman" w:cs="Times New Roman"/>
                <w:bCs/>
                <w:color w:val="7030A0"/>
                <w:sz w:val="28"/>
                <w:szCs w:val="28"/>
                <w:lang w:eastAsia="ru-RU"/>
              </w:rPr>
            </w:pPr>
          </w:p>
        </w:tc>
      </w:tr>
      <w:tr w:rsidR="0042540E" w:rsidRPr="00351383" w:rsidTr="00DC372C">
        <w:trPr>
          <w:tblCellSpacing w:w="0" w:type="dxa"/>
        </w:trPr>
        <w:tc>
          <w:tcPr>
            <w:tcW w:w="5000" w:type="pct"/>
            <w:vAlign w:val="center"/>
          </w:tcPr>
          <w:p w:rsidR="00412004" w:rsidRPr="00A6467D" w:rsidRDefault="00412004" w:rsidP="00DC372C">
            <w:pPr>
              <w:shd w:val="clear" w:color="auto" w:fill="FFFFFF"/>
              <w:spacing w:before="100" w:beforeAutospacing="1" w:after="100" w:afterAutospacing="1" w:line="184" w:lineRule="atLeast"/>
              <w:jc w:val="center"/>
              <w:rPr>
                <w:rFonts w:ascii="Times New Roman" w:eastAsia="Times New Roman" w:hAnsi="Times New Roman" w:cs="Times New Roman"/>
                <w:b/>
                <w:bCs/>
                <w:color w:val="7030A0"/>
                <w:sz w:val="28"/>
                <w:szCs w:val="28"/>
                <w:lang w:eastAsia="ru-RU"/>
              </w:rPr>
            </w:pPr>
            <w:r w:rsidRPr="00A6467D">
              <w:rPr>
                <w:rFonts w:ascii="Times New Roman" w:eastAsia="Times New Roman" w:hAnsi="Times New Roman" w:cs="Times New Roman"/>
                <w:b/>
                <w:bCs/>
                <w:color w:val="7030A0"/>
                <w:sz w:val="28"/>
                <w:szCs w:val="28"/>
                <w:lang w:eastAsia="ru-RU"/>
              </w:rPr>
              <w:t>Положение о системе</w:t>
            </w:r>
          </w:p>
          <w:p w:rsidR="0042540E" w:rsidRPr="00A6467D" w:rsidRDefault="00F62BC9" w:rsidP="00DC372C">
            <w:pPr>
              <w:shd w:val="clear" w:color="auto" w:fill="FFFFFF"/>
              <w:spacing w:before="100" w:beforeAutospacing="1" w:after="100" w:afterAutospacing="1" w:line="184" w:lineRule="atLeast"/>
              <w:jc w:val="center"/>
              <w:rPr>
                <w:rFonts w:ascii="Times New Roman" w:eastAsia="Times New Roman" w:hAnsi="Times New Roman" w:cs="Times New Roman"/>
                <w:b/>
                <w:bCs/>
                <w:color w:val="7030A0"/>
                <w:sz w:val="28"/>
                <w:szCs w:val="28"/>
                <w:lang w:eastAsia="ru-RU"/>
              </w:rPr>
            </w:pPr>
            <w:r w:rsidRPr="00A6467D">
              <w:rPr>
                <w:rFonts w:ascii="Times New Roman" w:eastAsia="Times New Roman" w:hAnsi="Times New Roman" w:cs="Times New Roman"/>
                <w:b/>
                <w:bCs/>
                <w:color w:val="7030A0"/>
                <w:sz w:val="28"/>
                <w:szCs w:val="28"/>
                <w:lang w:eastAsia="ru-RU"/>
              </w:rPr>
              <w:t xml:space="preserve">Оценки </w:t>
            </w:r>
            <w:r w:rsidR="00412004" w:rsidRPr="00A6467D">
              <w:rPr>
                <w:rFonts w:ascii="Times New Roman" w:eastAsia="Times New Roman" w:hAnsi="Times New Roman" w:cs="Times New Roman"/>
                <w:b/>
                <w:bCs/>
                <w:color w:val="7030A0"/>
                <w:sz w:val="28"/>
                <w:szCs w:val="28"/>
                <w:lang w:eastAsia="ru-RU"/>
              </w:rPr>
              <w:t xml:space="preserve">особенностей развития интеллектуальной, эмоциональной и волевой сфер детей, посещающих консультативный пункт МБДОУ детского сада №2 Сказка» Г </w:t>
            </w:r>
            <w:proofErr w:type="spellStart"/>
            <w:r w:rsidR="00412004" w:rsidRPr="00A6467D">
              <w:rPr>
                <w:rFonts w:ascii="Times New Roman" w:eastAsia="Times New Roman" w:hAnsi="Times New Roman" w:cs="Times New Roman"/>
                <w:b/>
                <w:bCs/>
                <w:color w:val="7030A0"/>
                <w:sz w:val="28"/>
                <w:szCs w:val="28"/>
                <w:lang w:eastAsia="ru-RU"/>
              </w:rPr>
              <w:t>Шагонар</w:t>
            </w:r>
            <w:proofErr w:type="spellEnd"/>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1. Общие положения</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xml:space="preserve">1.1.Настоящее Положение разработано для Муниципального </w:t>
            </w:r>
            <w:r w:rsidR="00DC372C" w:rsidRPr="00A6467D">
              <w:rPr>
                <w:rFonts w:ascii="Times New Roman" w:hAnsi="Times New Roman" w:cs="Times New Roman"/>
                <w:color w:val="7030A0"/>
                <w:sz w:val="28"/>
                <w:szCs w:val="28"/>
                <w:lang w:eastAsia="ru-RU"/>
              </w:rPr>
              <w:t xml:space="preserve">бюджетного </w:t>
            </w:r>
            <w:proofErr w:type="gramStart"/>
            <w:r w:rsidRPr="00A6467D">
              <w:rPr>
                <w:rFonts w:ascii="Times New Roman" w:hAnsi="Times New Roman" w:cs="Times New Roman"/>
                <w:color w:val="7030A0"/>
                <w:sz w:val="28"/>
                <w:szCs w:val="28"/>
                <w:lang w:eastAsia="ru-RU"/>
              </w:rPr>
              <w:t>дошкольного  образовательного</w:t>
            </w:r>
            <w:proofErr w:type="gramEnd"/>
            <w:r w:rsidRPr="00A6467D">
              <w:rPr>
                <w:rFonts w:ascii="Times New Roman" w:hAnsi="Times New Roman" w:cs="Times New Roman"/>
                <w:color w:val="7030A0"/>
                <w:sz w:val="28"/>
                <w:szCs w:val="28"/>
                <w:lang w:eastAsia="ru-RU"/>
              </w:rPr>
              <w:t xml:space="preserve">   детский сад </w:t>
            </w:r>
            <w:r w:rsidR="00DC372C" w:rsidRPr="00A6467D">
              <w:rPr>
                <w:rFonts w:ascii="Times New Roman" w:hAnsi="Times New Roman" w:cs="Times New Roman"/>
                <w:color w:val="7030A0"/>
                <w:sz w:val="28"/>
                <w:szCs w:val="28"/>
                <w:lang w:eastAsia="ru-RU"/>
              </w:rPr>
              <w:t xml:space="preserve"> №2 «Сказка» г </w:t>
            </w:r>
            <w:proofErr w:type="spellStart"/>
            <w:r w:rsidR="00DC372C" w:rsidRPr="00A6467D">
              <w:rPr>
                <w:rFonts w:ascii="Times New Roman" w:hAnsi="Times New Roman" w:cs="Times New Roman"/>
                <w:color w:val="7030A0"/>
                <w:sz w:val="28"/>
                <w:szCs w:val="28"/>
                <w:lang w:eastAsia="ru-RU"/>
              </w:rPr>
              <w:t>Шагонар</w:t>
            </w:r>
            <w:proofErr w:type="spellEnd"/>
            <w:r w:rsidR="00DC372C" w:rsidRPr="00A6467D">
              <w:rPr>
                <w:rFonts w:ascii="Times New Roman" w:hAnsi="Times New Roman" w:cs="Times New Roman"/>
                <w:color w:val="7030A0"/>
                <w:sz w:val="28"/>
                <w:szCs w:val="28"/>
                <w:lang w:eastAsia="ru-RU"/>
              </w:rPr>
              <w:t xml:space="preserve"> </w:t>
            </w:r>
            <w:r w:rsidRPr="00A6467D">
              <w:rPr>
                <w:rFonts w:ascii="Times New Roman" w:hAnsi="Times New Roman" w:cs="Times New Roman"/>
                <w:color w:val="7030A0"/>
                <w:sz w:val="28"/>
                <w:szCs w:val="28"/>
                <w:lang w:eastAsia="ru-RU"/>
              </w:rPr>
              <w:t>  (далее – М</w:t>
            </w:r>
            <w:r w:rsidR="00DC372C" w:rsidRPr="00A6467D">
              <w:rPr>
                <w:rFonts w:ascii="Times New Roman" w:hAnsi="Times New Roman" w:cs="Times New Roman"/>
                <w:color w:val="7030A0"/>
                <w:sz w:val="28"/>
                <w:szCs w:val="28"/>
                <w:lang w:eastAsia="ru-RU"/>
              </w:rPr>
              <w:t>Б</w:t>
            </w:r>
            <w:r w:rsidRPr="00A6467D">
              <w:rPr>
                <w:rFonts w:ascii="Times New Roman" w:hAnsi="Times New Roman" w:cs="Times New Roman"/>
                <w:color w:val="7030A0"/>
                <w:sz w:val="28"/>
                <w:szCs w:val="28"/>
                <w:lang w:eastAsia="ru-RU"/>
              </w:rPr>
              <w:t>ДОУ).</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1.2.Настоящее Положение разработано в соответствии с:</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Федеральным законом от 29.12.2012 №273-ФЗ «Об образовании в Российской Федерации</w:t>
            </w:r>
            <w:proofErr w:type="gramStart"/>
            <w:r w:rsidRPr="00A6467D">
              <w:rPr>
                <w:rFonts w:ascii="Times New Roman" w:hAnsi="Times New Roman" w:cs="Times New Roman"/>
                <w:color w:val="7030A0"/>
                <w:sz w:val="28"/>
                <w:szCs w:val="28"/>
                <w:lang w:eastAsia="ru-RU"/>
              </w:rPr>
              <w:t>»;·</w:t>
            </w:r>
            <w:proofErr w:type="gramEnd"/>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xml:space="preserve">     Федеральным государственным образовательным стандартом дошкольного образования от 01.01. </w:t>
            </w:r>
            <w:proofErr w:type="gramStart"/>
            <w:r w:rsidRPr="00A6467D">
              <w:rPr>
                <w:rFonts w:ascii="Times New Roman" w:hAnsi="Times New Roman" w:cs="Times New Roman"/>
                <w:color w:val="7030A0"/>
                <w:sz w:val="28"/>
                <w:szCs w:val="28"/>
                <w:lang w:eastAsia="ru-RU"/>
              </w:rPr>
              <w:t>2014  (</w:t>
            </w:r>
            <w:proofErr w:type="gramEnd"/>
            <w:r w:rsidRPr="00A6467D">
              <w:rPr>
                <w:rFonts w:ascii="Times New Roman" w:hAnsi="Times New Roman" w:cs="Times New Roman"/>
                <w:color w:val="7030A0"/>
                <w:sz w:val="28"/>
                <w:szCs w:val="28"/>
                <w:lang w:eastAsia="ru-RU"/>
              </w:rPr>
              <w:t>приказ Министра образования и науки РФ от 17.10 2013, зарегистрирован в Минюсте 14.11.2013 регистрационный № 30384);</w:t>
            </w:r>
          </w:p>
          <w:p w:rsidR="0042540E" w:rsidRPr="00A6467D" w:rsidRDefault="00412004"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О</w:t>
            </w:r>
            <w:r w:rsidR="0042540E" w:rsidRPr="00A6467D">
              <w:rPr>
                <w:rFonts w:ascii="Times New Roman" w:hAnsi="Times New Roman" w:cs="Times New Roman"/>
                <w:color w:val="7030A0"/>
                <w:sz w:val="28"/>
                <w:szCs w:val="28"/>
                <w:lang w:eastAsia="ru-RU"/>
              </w:rPr>
              <w:t>ценка производится педагогическими работниками</w:t>
            </w:r>
            <w:r w:rsidRPr="00A6467D">
              <w:rPr>
                <w:rFonts w:ascii="Times New Roman" w:hAnsi="Times New Roman" w:cs="Times New Roman"/>
                <w:color w:val="7030A0"/>
                <w:sz w:val="28"/>
                <w:szCs w:val="28"/>
                <w:lang w:eastAsia="ru-RU"/>
              </w:rPr>
              <w:t xml:space="preserve"> консультативного пункта</w:t>
            </w:r>
            <w:r w:rsidR="0042540E" w:rsidRPr="00A6467D">
              <w:rPr>
                <w:rFonts w:ascii="Times New Roman" w:hAnsi="Times New Roman" w:cs="Times New Roman"/>
                <w:color w:val="7030A0"/>
                <w:sz w:val="28"/>
                <w:szCs w:val="28"/>
                <w:lang w:eastAsia="ru-RU"/>
              </w:rPr>
              <w:t xml:space="preserve"> в рамках педагогической диагностики (</w:t>
            </w:r>
            <w:proofErr w:type="gramStart"/>
            <w:r w:rsidR="0042540E" w:rsidRPr="00A6467D">
              <w:rPr>
                <w:rFonts w:ascii="Times New Roman" w:hAnsi="Times New Roman" w:cs="Times New Roman"/>
                <w:color w:val="7030A0"/>
                <w:sz w:val="28"/>
                <w:szCs w:val="28"/>
                <w:lang w:eastAsia="ru-RU"/>
              </w:rPr>
              <w:t xml:space="preserve">оценки </w:t>
            </w:r>
            <w:r w:rsidRPr="00A6467D">
              <w:rPr>
                <w:color w:val="7030A0"/>
              </w:rPr>
              <w:t xml:space="preserve"> </w:t>
            </w:r>
            <w:r w:rsidRPr="00A6467D">
              <w:rPr>
                <w:rFonts w:ascii="Times New Roman" w:hAnsi="Times New Roman" w:cs="Times New Roman"/>
                <w:color w:val="7030A0"/>
                <w:sz w:val="28"/>
                <w:szCs w:val="28"/>
                <w:lang w:eastAsia="ru-RU"/>
              </w:rPr>
              <w:t>особенностей</w:t>
            </w:r>
            <w:proofErr w:type="gramEnd"/>
            <w:r w:rsidRPr="00A6467D">
              <w:rPr>
                <w:rFonts w:ascii="Times New Roman" w:hAnsi="Times New Roman" w:cs="Times New Roman"/>
                <w:color w:val="7030A0"/>
                <w:sz w:val="28"/>
                <w:szCs w:val="28"/>
                <w:lang w:eastAsia="ru-RU"/>
              </w:rPr>
              <w:t xml:space="preserve"> развития интеллектуальной, эмоциональной и волевой сфер детей, посещающих консультативный пункт</w:t>
            </w:r>
            <w:r w:rsidR="0042540E" w:rsidRPr="00A6467D">
              <w:rPr>
                <w:rFonts w:ascii="Times New Roman" w:hAnsi="Times New Roman" w:cs="Times New Roman"/>
                <w:color w:val="7030A0"/>
                <w:sz w:val="28"/>
                <w:szCs w:val="28"/>
                <w:lang w:eastAsia="ru-RU"/>
              </w:rPr>
              <w:t xml:space="preserve"> с оценкой эффективности педагогических действий и лежащей в основе их дальнейшего планирования).</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2. Основные понятия.</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xml:space="preserve">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При этом согласно требованиям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Мониторинг  является системой  работы и  имеет определенные этапы реализации: сбор, обработка,  распространение и хранение информации об уровне </w:t>
            </w:r>
            <w:r w:rsidR="00412004" w:rsidRPr="00A6467D">
              <w:rPr>
                <w:rFonts w:ascii="Times New Roman" w:hAnsi="Times New Roman" w:cs="Times New Roman"/>
                <w:color w:val="7030A0"/>
                <w:sz w:val="28"/>
                <w:szCs w:val="28"/>
                <w:lang w:eastAsia="ru-RU"/>
              </w:rPr>
              <w:t xml:space="preserve"> развития интеллектуальной, эмоциональной и волевой сфер детей, посещающих консультативный пункт</w:t>
            </w: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3. Цель и задачи оценки индивидуального развития дошкольников.</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lastRenderedPageBreak/>
              <w:t xml:space="preserve">3.1.Цель оценки индивидуального развития дошкольников – выявление результативности образовательного процесса как основы педагогического </w:t>
            </w:r>
            <w:proofErr w:type="gramStart"/>
            <w:r w:rsidRPr="00A6467D">
              <w:rPr>
                <w:rFonts w:ascii="Times New Roman" w:hAnsi="Times New Roman" w:cs="Times New Roman"/>
                <w:color w:val="7030A0"/>
                <w:sz w:val="28"/>
                <w:szCs w:val="28"/>
                <w:lang w:eastAsia="ru-RU"/>
              </w:rPr>
              <w:t>планирования  и</w:t>
            </w:r>
            <w:proofErr w:type="gramEnd"/>
            <w:r w:rsidRPr="00A6467D">
              <w:rPr>
                <w:rFonts w:ascii="Times New Roman" w:hAnsi="Times New Roman" w:cs="Times New Roman"/>
                <w:color w:val="7030A0"/>
                <w:sz w:val="28"/>
                <w:szCs w:val="28"/>
                <w:lang w:eastAsia="ru-RU"/>
              </w:rPr>
              <w:t xml:space="preserve"> проектирования условий, необходимых для создания социальной ситуации развития детей.</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3.2.Задачи:</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В соответствии с требованиями ФГОС дошкольного образования результаты педагогической диагностики (мониторинга) могут использоваться исключительно для решения следующих образовательных задач:</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2) оптимизации работы с группой детей.</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Педагогическая диагностика достижений ребенка направл</w:t>
            </w:r>
            <w:r w:rsidR="00DC372C" w:rsidRPr="00A6467D">
              <w:rPr>
                <w:rFonts w:ascii="Times New Roman" w:hAnsi="Times New Roman" w:cs="Times New Roman"/>
                <w:color w:val="7030A0"/>
                <w:sz w:val="28"/>
                <w:szCs w:val="28"/>
                <w:lang w:eastAsia="ru-RU"/>
              </w:rPr>
              <w:t>ена на изучение:</w:t>
            </w:r>
            <w:r w:rsidR="00FC1964" w:rsidRPr="00A6467D">
              <w:rPr>
                <w:rFonts w:ascii="Times New Roman" w:hAnsi="Times New Roman" w:cs="Times New Roman"/>
                <w:color w:val="7030A0"/>
                <w:sz w:val="28"/>
                <w:szCs w:val="28"/>
                <w:lang w:eastAsia="ru-RU"/>
              </w:rPr>
              <w:t xml:space="preserve"> </w:t>
            </w:r>
            <w:proofErr w:type="spellStart"/>
            <w:r w:rsidRPr="00A6467D">
              <w:rPr>
                <w:rFonts w:ascii="Times New Roman" w:hAnsi="Times New Roman" w:cs="Times New Roman"/>
                <w:color w:val="7030A0"/>
                <w:sz w:val="28"/>
                <w:szCs w:val="28"/>
                <w:lang w:eastAsia="ru-RU"/>
              </w:rPr>
              <w:t>деятельностных</w:t>
            </w:r>
            <w:proofErr w:type="spellEnd"/>
            <w:r w:rsidRPr="00A6467D">
              <w:rPr>
                <w:rFonts w:ascii="Times New Roman" w:hAnsi="Times New Roman" w:cs="Times New Roman"/>
                <w:color w:val="7030A0"/>
                <w:sz w:val="28"/>
                <w:szCs w:val="28"/>
                <w:lang w:eastAsia="ru-RU"/>
              </w:rPr>
              <w:t xml:space="preserve"> умений; интересов, предпочтений, склонностей ребенка;</w:t>
            </w:r>
          </w:p>
          <w:p w:rsidR="0042540E" w:rsidRPr="00A6467D" w:rsidRDefault="0042540E" w:rsidP="00DC372C">
            <w:pPr>
              <w:pStyle w:val="a4"/>
              <w:rPr>
                <w:rFonts w:ascii="Times New Roman" w:hAnsi="Times New Roman" w:cs="Times New Roman"/>
                <w:color w:val="7030A0"/>
                <w:sz w:val="28"/>
                <w:szCs w:val="28"/>
                <w:lang w:eastAsia="ru-RU"/>
              </w:rPr>
            </w:pPr>
            <w:proofErr w:type="gramStart"/>
            <w:r w:rsidRPr="00A6467D">
              <w:rPr>
                <w:rFonts w:ascii="Times New Roman" w:hAnsi="Times New Roman" w:cs="Times New Roman"/>
                <w:color w:val="7030A0"/>
                <w:sz w:val="28"/>
                <w:szCs w:val="28"/>
                <w:lang w:eastAsia="ru-RU"/>
              </w:rPr>
              <w:t>личностных</w:t>
            </w:r>
            <w:proofErr w:type="gramEnd"/>
            <w:r w:rsidRPr="00A6467D">
              <w:rPr>
                <w:rFonts w:ascii="Times New Roman" w:hAnsi="Times New Roman" w:cs="Times New Roman"/>
                <w:color w:val="7030A0"/>
                <w:sz w:val="28"/>
                <w:szCs w:val="28"/>
                <w:lang w:eastAsia="ru-RU"/>
              </w:rPr>
              <w:t xml:space="preserve"> особенностей ребенка;</w:t>
            </w:r>
          </w:p>
          <w:p w:rsidR="0042540E" w:rsidRPr="00A6467D" w:rsidRDefault="0042540E" w:rsidP="00DC372C">
            <w:pPr>
              <w:pStyle w:val="a4"/>
              <w:rPr>
                <w:rFonts w:ascii="Times New Roman" w:hAnsi="Times New Roman" w:cs="Times New Roman"/>
                <w:color w:val="7030A0"/>
                <w:sz w:val="28"/>
                <w:szCs w:val="28"/>
                <w:lang w:eastAsia="ru-RU"/>
              </w:rPr>
            </w:pPr>
            <w:proofErr w:type="gramStart"/>
            <w:r w:rsidRPr="00A6467D">
              <w:rPr>
                <w:rFonts w:ascii="Times New Roman" w:hAnsi="Times New Roman" w:cs="Times New Roman"/>
                <w:color w:val="7030A0"/>
                <w:sz w:val="28"/>
                <w:szCs w:val="28"/>
                <w:lang w:eastAsia="ru-RU"/>
              </w:rPr>
              <w:t>особенностей</w:t>
            </w:r>
            <w:proofErr w:type="gramEnd"/>
            <w:r w:rsidRPr="00A6467D">
              <w:rPr>
                <w:rFonts w:ascii="Times New Roman" w:hAnsi="Times New Roman" w:cs="Times New Roman"/>
                <w:color w:val="7030A0"/>
                <w:sz w:val="28"/>
                <w:szCs w:val="28"/>
                <w:lang w:eastAsia="ru-RU"/>
              </w:rPr>
              <w:t xml:space="preserve"> его взаимодействия  со сверстниками, со взрослыми.</w:t>
            </w:r>
          </w:p>
          <w:p w:rsidR="00FC1964" w:rsidRPr="00A6467D" w:rsidRDefault="0042540E" w:rsidP="00DC372C">
            <w:pPr>
              <w:pStyle w:val="a4"/>
              <w:rPr>
                <w:rFonts w:ascii="Times New Roman" w:hAnsi="Times New Roman" w:cs="Times New Roman"/>
                <w:color w:val="7030A0"/>
                <w:sz w:val="28"/>
                <w:szCs w:val="28"/>
                <w:lang w:eastAsia="ru-RU"/>
              </w:rPr>
            </w:pPr>
            <w:proofErr w:type="gramStart"/>
            <w:r w:rsidRPr="00A6467D">
              <w:rPr>
                <w:rFonts w:ascii="Times New Roman" w:hAnsi="Times New Roman" w:cs="Times New Roman"/>
                <w:color w:val="7030A0"/>
                <w:sz w:val="28"/>
                <w:szCs w:val="28"/>
                <w:lang w:eastAsia="ru-RU"/>
              </w:rPr>
              <w:t>Мониторинг  направлен</w:t>
            </w:r>
            <w:proofErr w:type="gramEnd"/>
            <w:r w:rsidRPr="00A6467D">
              <w:rPr>
                <w:rFonts w:ascii="Times New Roman" w:hAnsi="Times New Roman" w:cs="Times New Roman"/>
                <w:color w:val="7030A0"/>
                <w:sz w:val="28"/>
                <w:szCs w:val="28"/>
                <w:lang w:eastAsia="ru-RU"/>
              </w:rPr>
              <w:t> на отслеживание результативности</w:t>
            </w:r>
            <w:r w:rsidR="00FC1964" w:rsidRPr="00A6467D">
              <w:rPr>
                <w:rFonts w:ascii="Times New Roman" w:hAnsi="Times New Roman" w:cs="Times New Roman"/>
                <w:color w:val="7030A0"/>
                <w:sz w:val="28"/>
                <w:szCs w:val="28"/>
                <w:lang w:eastAsia="ru-RU"/>
              </w:rPr>
              <w:t xml:space="preserve"> работы консультативного пункта, а именно:</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i/>
                <w:iCs/>
                <w:color w:val="7030A0"/>
                <w:sz w:val="28"/>
                <w:szCs w:val="28"/>
                <w:lang w:eastAsia="ru-RU"/>
              </w:rPr>
              <w:t> </w:t>
            </w:r>
            <w:r w:rsidRPr="00A6467D">
              <w:rPr>
                <w:rFonts w:ascii="Times New Roman" w:hAnsi="Times New Roman" w:cs="Times New Roman"/>
                <w:color w:val="7030A0"/>
                <w:sz w:val="28"/>
                <w:szCs w:val="28"/>
                <w:lang w:eastAsia="ru-RU"/>
              </w:rPr>
              <w:t>Качества результатов деятельности педагогического коллектива М</w:t>
            </w:r>
            <w:r w:rsidR="00DC372C" w:rsidRPr="00A6467D">
              <w:rPr>
                <w:rFonts w:ascii="Times New Roman" w:hAnsi="Times New Roman" w:cs="Times New Roman"/>
                <w:color w:val="7030A0"/>
                <w:sz w:val="28"/>
                <w:szCs w:val="28"/>
                <w:lang w:eastAsia="ru-RU"/>
              </w:rPr>
              <w:t>Б</w:t>
            </w:r>
            <w:r w:rsidRPr="00A6467D">
              <w:rPr>
                <w:rFonts w:ascii="Times New Roman" w:hAnsi="Times New Roman" w:cs="Times New Roman"/>
                <w:color w:val="7030A0"/>
                <w:sz w:val="28"/>
                <w:szCs w:val="28"/>
                <w:lang w:eastAsia="ru-RU"/>
              </w:rPr>
              <w:t xml:space="preserve">ДОУ, </w:t>
            </w:r>
            <w:r w:rsidR="00FC1964" w:rsidRPr="00A6467D">
              <w:rPr>
                <w:rFonts w:ascii="Times New Roman" w:hAnsi="Times New Roman" w:cs="Times New Roman"/>
                <w:color w:val="7030A0"/>
                <w:sz w:val="28"/>
                <w:szCs w:val="28"/>
                <w:lang w:eastAsia="ru-RU"/>
              </w:rPr>
              <w:t>выявление</w:t>
            </w:r>
            <w:r w:rsidR="00FC1964" w:rsidRPr="00A6467D">
              <w:rPr>
                <w:rFonts w:ascii="Times New Roman" w:hAnsi="Times New Roman" w:cs="Times New Roman"/>
                <w:i/>
                <w:iCs/>
                <w:color w:val="7030A0"/>
                <w:sz w:val="28"/>
                <w:szCs w:val="28"/>
                <w:lang w:eastAsia="ru-RU"/>
              </w:rPr>
              <w:t> </w:t>
            </w:r>
            <w:r w:rsidR="00FC1964" w:rsidRPr="00A6467D">
              <w:rPr>
                <w:rFonts w:ascii="Times New Roman" w:hAnsi="Times New Roman" w:cs="Times New Roman"/>
                <w:iCs/>
                <w:color w:val="7030A0"/>
                <w:sz w:val="28"/>
                <w:szCs w:val="28"/>
                <w:lang w:eastAsia="ru-RU"/>
              </w:rPr>
              <w:t>степени</w:t>
            </w:r>
            <w:r w:rsidRPr="00A6467D">
              <w:rPr>
                <w:rFonts w:ascii="Times New Roman" w:hAnsi="Times New Roman" w:cs="Times New Roman"/>
                <w:color w:val="7030A0"/>
                <w:sz w:val="28"/>
                <w:szCs w:val="28"/>
                <w:lang w:eastAsia="ru-RU"/>
              </w:rPr>
              <w:t xml:space="preserve"> решения целевых задач: охрана жизни и укрепление здоровья детей,</w:t>
            </w:r>
            <w:r w:rsidR="00FC1964" w:rsidRPr="00A6467D">
              <w:rPr>
                <w:rFonts w:ascii="Times New Roman" w:hAnsi="Times New Roman" w:cs="Times New Roman"/>
                <w:color w:val="7030A0"/>
                <w:sz w:val="28"/>
                <w:szCs w:val="28"/>
                <w:lang w:eastAsia="ru-RU"/>
              </w:rPr>
              <w:t xml:space="preserve"> посещающих консультативный пункт,</w:t>
            </w:r>
            <w:r w:rsidRPr="00A6467D">
              <w:rPr>
                <w:rFonts w:ascii="Times New Roman" w:hAnsi="Times New Roman" w:cs="Times New Roman"/>
                <w:color w:val="7030A0"/>
                <w:sz w:val="28"/>
                <w:szCs w:val="28"/>
                <w:lang w:eastAsia="ru-RU"/>
              </w:rPr>
              <w:t xml:space="preserve"> развитие детей дошкольного возраста, взаимодействие и поддерж</w:t>
            </w:r>
            <w:r w:rsidR="00FC1964" w:rsidRPr="00A6467D">
              <w:rPr>
                <w:rFonts w:ascii="Times New Roman" w:hAnsi="Times New Roman" w:cs="Times New Roman"/>
                <w:color w:val="7030A0"/>
                <w:sz w:val="28"/>
                <w:szCs w:val="28"/>
                <w:lang w:eastAsia="ru-RU"/>
              </w:rPr>
              <w:t xml:space="preserve">ка семьи в процессе воспитания, </w:t>
            </w:r>
            <w:r w:rsidRPr="00A6467D">
              <w:rPr>
                <w:rFonts w:ascii="Times New Roman" w:hAnsi="Times New Roman" w:cs="Times New Roman"/>
                <w:color w:val="7030A0"/>
                <w:sz w:val="28"/>
                <w:szCs w:val="28"/>
                <w:lang w:eastAsia="ru-RU"/>
              </w:rPr>
              <w:t>степени готовности ребенка к школьному обучению;</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4.Организация проведения оценки индивидуального развития дошкольников.</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4.1.Оценка индивидуального развития осуществляется через отслеживание результатов</w:t>
            </w:r>
            <w:r w:rsidR="00FC1964" w:rsidRPr="00A6467D">
              <w:rPr>
                <w:rFonts w:ascii="Times New Roman" w:hAnsi="Times New Roman" w:cs="Times New Roman"/>
                <w:color w:val="7030A0"/>
                <w:sz w:val="28"/>
                <w:szCs w:val="28"/>
                <w:lang w:eastAsia="ru-RU"/>
              </w:rPr>
              <w:t xml:space="preserve"> развития интеллектуальной, эмоциональной и волевой сфер детей, посещающих консультативный </w:t>
            </w:r>
            <w:proofErr w:type="gramStart"/>
            <w:r w:rsidR="00FC1964" w:rsidRPr="00A6467D">
              <w:rPr>
                <w:rFonts w:ascii="Times New Roman" w:hAnsi="Times New Roman" w:cs="Times New Roman"/>
                <w:color w:val="7030A0"/>
                <w:sz w:val="28"/>
                <w:szCs w:val="28"/>
                <w:lang w:eastAsia="ru-RU"/>
              </w:rPr>
              <w:t>пункт </w:t>
            </w:r>
            <w:r w:rsidRPr="00A6467D">
              <w:rPr>
                <w:rFonts w:ascii="Times New Roman" w:hAnsi="Times New Roman" w:cs="Times New Roman"/>
                <w:color w:val="7030A0"/>
                <w:sz w:val="28"/>
                <w:szCs w:val="28"/>
                <w:lang w:eastAsia="ru-RU"/>
              </w:rPr>
              <w:t>.</w:t>
            </w:r>
            <w:proofErr w:type="gramEnd"/>
          </w:p>
          <w:p w:rsidR="00FC1964" w:rsidRPr="00A6467D" w:rsidRDefault="0042540E" w:rsidP="00DC372C">
            <w:pPr>
              <w:pStyle w:val="a4"/>
              <w:rPr>
                <w:rFonts w:ascii="Times New Roman" w:hAnsi="Times New Roman" w:cs="Times New Roman"/>
                <w:color w:val="7030A0"/>
                <w:sz w:val="28"/>
                <w:szCs w:val="28"/>
                <w:lang w:eastAsia="ru-RU"/>
              </w:rPr>
            </w:pPr>
            <w:proofErr w:type="gramStart"/>
            <w:r w:rsidRPr="00A6467D">
              <w:rPr>
                <w:rFonts w:ascii="Times New Roman" w:hAnsi="Times New Roman" w:cs="Times New Roman"/>
                <w:color w:val="7030A0"/>
                <w:sz w:val="28"/>
                <w:szCs w:val="28"/>
                <w:lang w:eastAsia="ru-RU"/>
              </w:rPr>
              <w:t xml:space="preserve">4.2.Оценка </w:t>
            </w:r>
            <w:r w:rsidR="00FC1964" w:rsidRPr="00A6467D">
              <w:rPr>
                <w:rFonts w:ascii="Times New Roman" w:hAnsi="Times New Roman" w:cs="Times New Roman"/>
                <w:color w:val="7030A0"/>
                <w:sz w:val="28"/>
                <w:szCs w:val="28"/>
                <w:lang w:eastAsia="ru-RU"/>
              </w:rPr>
              <w:t xml:space="preserve"> развития</w:t>
            </w:r>
            <w:proofErr w:type="gramEnd"/>
            <w:r w:rsidR="00FC1964" w:rsidRPr="00A6467D">
              <w:rPr>
                <w:rFonts w:ascii="Times New Roman" w:hAnsi="Times New Roman" w:cs="Times New Roman"/>
                <w:color w:val="7030A0"/>
                <w:sz w:val="28"/>
                <w:szCs w:val="28"/>
                <w:lang w:eastAsia="ru-RU"/>
              </w:rPr>
              <w:t xml:space="preserve"> интеллектуальной, эмоциональной и волевой сфер детей, посещающих консультативный пункт  </w:t>
            </w:r>
            <w:r w:rsidRPr="00A6467D">
              <w:rPr>
                <w:rFonts w:ascii="Times New Roman" w:hAnsi="Times New Roman" w:cs="Times New Roman"/>
                <w:color w:val="7030A0"/>
                <w:sz w:val="28"/>
                <w:szCs w:val="28"/>
                <w:lang w:eastAsia="ru-RU"/>
              </w:rPr>
              <w:t xml:space="preserve">осуществляется в течение времени </w:t>
            </w:r>
            <w:r w:rsidR="00FC1964" w:rsidRPr="00A6467D">
              <w:rPr>
                <w:rFonts w:ascii="Times New Roman" w:hAnsi="Times New Roman" w:cs="Times New Roman"/>
                <w:color w:val="7030A0"/>
                <w:sz w:val="28"/>
                <w:szCs w:val="28"/>
                <w:lang w:eastAsia="ru-RU"/>
              </w:rPr>
              <w:t>посещения детьми консультативного пункта</w:t>
            </w:r>
          </w:p>
          <w:p w:rsidR="0042540E" w:rsidRPr="00A6467D" w:rsidRDefault="0042540E" w:rsidP="00DC372C">
            <w:pPr>
              <w:pStyle w:val="a4"/>
              <w:rPr>
                <w:rFonts w:ascii="Times New Roman" w:hAnsi="Times New Roman" w:cs="Times New Roman"/>
                <w:color w:val="7030A0"/>
                <w:sz w:val="28"/>
                <w:szCs w:val="28"/>
                <w:lang w:eastAsia="ru-RU"/>
              </w:rPr>
            </w:pPr>
            <w:proofErr w:type="gramStart"/>
            <w:r w:rsidRPr="00A6467D">
              <w:rPr>
                <w:rFonts w:ascii="Times New Roman" w:hAnsi="Times New Roman" w:cs="Times New Roman"/>
                <w:color w:val="7030A0"/>
                <w:sz w:val="28"/>
                <w:szCs w:val="28"/>
                <w:lang w:eastAsia="ru-RU"/>
              </w:rPr>
              <w:t xml:space="preserve">4.3.Оценка </w:t>
            </w:r>
            <w:r w:rsidR="00FC1964" w:rsidRPr="00A6467D">
              <w:rPr>
                <w:rFonts w:ascii="Times New Roman" w:hAnsi="Times New Roman" w:cs="Times New Roman"/>
                <w:color w:val="7030A0"/>
                <w:sz w:val="28"/>
                <w:szCs w:val="28"/>
                <w:lang w:eastAsia="ru-RU"/>
              </w:rPr>
              <w:t xml:space="preserve"> развития</w:t>
            </w:r>
            <w:proofErr w:type="gramEnd"/>
            <w:r w:rsidR="00FC1964" w:rsidRPr="00A6467D">
              <w:rPr>
                <w:rFonts w:ascii="Times New Roman" w:hAnsi="Times New Roman" w:cs="Times New Roman"/>
                <w:color w:val="7030A0"/>
                <w:sz w:val="28"/>
                <w:szCs w:val="28"/>
                <w:lang w:eastAsia="ru-RU"/>
              </w:rPr>
              <w:t xml:space="preserve"> интеллектуальной, эмоциональной и волевой сфер детей, посещающих консультативный пункт  </w:t>
            </w:r>
            <w:r w:rsidRPr="00A6467D">
              <w:rPr>
                <w:rFonts w:ascii="Times New Roman" w:hAnsi="Times New Roman" w:cs="Times New Roman"/>
                <w:color w:val="7030A0"/>
                <w:sz w:val="28"/>
                <w:szCs w:val="28"/>
                <w:lang w:eastAsia="ru-RU"/>
              </w:rPr>
              <w:t>осуществляется через наблюдение, беседы, продукты детской деятельности, специальные диагностические ситуации, организуемые воспитателями и специалистами всех возрастных групп 2 раза в год – в начале и в конце учебного года (</w:t>
            </w:r>
            <w:r w:rsidR="00DC372C" w:rsidRPr="00A6467D">
              <w:rPr>
                <w:rFonts w:ascii="Times New Roman" w:hAnsi="Times New Roman" w:cs="Times New Roman"/>
                <w:color w:val="7030A0"/>
                <w:sz w:val="28"/>
                <w:szCs w:val="28"/>
                <w:lang w:eastAsia="ru-RU"/>
              </w:rPr>
              <w:t>ноябрь, апрель</w:t>
            </w:r>
            <w:r w:rsidRPr="00A6467D">
              <w:rPr>
                <w:rFonts w:ascii="Times New Roman" w:hAnsi="Times New Roman" w:cs="Times New Roman"/>
                <w:color w:val="7030A0"/>
                <w:sz w:val="28"/>
                <w:szCs w:val="28"/>
                <w:lang w:eastAsia="ru-RU"/>
              </w:rPr>
              <w:t>). В первом случае, она помогает выявить актуальный уровень деятельности, а во втором – наличие динамики ее развития.</w:t>
            </w:r>
          </w:p>
          <w:p w:rsidR="00FC1964"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xml:space="preserve">4.4.Результаты </w:t>
            </w:r>
            <w:proofErr w:type="gramStart"/>
            <w:r w:rsidRPr="00A6467D">
              <w:rPr>
                <w:rFonts w:ascii="Times New Roman" w:hAnsi="Times New Roman" w:cs="Times New Roman"/>
                <w:color w:val="7030A0"/>
                <w:sz w:val="28"/>
                <w:szCs w:val="28"/>
                <w:lang w:eastAsia="ru-RU"/>
              </w:rPr>
              <w:t xml:space="preserve">оценки </w:t>
            </w:r>
            <w:r w:rsidR="00FC1964" w:rsidRPr="00A6467D">
              <w:rPr>
                <w:rFonts w:ascii="Times New Roman" w:hAnsi="Times New Roman" w:cs="Times New Roman"/>
                <w:color w:val="7030A0"/>
                <w:sz w:val="28"/>
                <w:szCs w:val="28"/>
                <w:lang w:eastAsia="ru-RU"/>
              </w:rPr>
              <w:t xml:space="preserve"> развития</w:t>
            </w:r>
            <w:proofErr w:type="gramEnd"/>
            <w:r w:rsidR="00FC1964" w:rsidRPr="00A6467D">
              <w:rPr>
                <w:rFonts w:ascii="Times New Roman" w:hAnsi="Times New Roman" w:cs="Times New Roman"/>
                <w:color w:val="7030A0"/>
                <w:sz w:val="28"/>
                <w:szCs w:val="28"/>
                <w:lang w:eastAsia="ru-RU"/>
              </w:rPr>
              <w:t xml:space="preserve"> интеллектуальной, эмоциональной и волевой сфер детей, посещающих консультативный пункт  детей, посещающих консультативный пункт </w:t>
            </w:r>
            <w:r w:rsidRPr="00A6467D">
              <w:rPr>
                <w:rFonts w:ascii="Times New Roman" w:hAnsi="Times New Roman" w:cs="Times New Roman"/>
                <w:color w:val="7030A0"/>
                <w:sz w:val="28"/>
                <w:szCs w:val="28"/>
                <w:lang w:eastAsia="ru-RU"/>
              </w:rPr>
              <w:t xml:space="preserve">предоставляется воспитателями и специалистами ДОУ </w:t>
            </w:r>
            <w:r w:rsidR="00DC372C" w:rsidRPr="00A6467D">
              <w:rPr>
                <w:rFonts w:ascii="Times New Roman" w:hAnsi="Times New Roman" w:cs="Times New Roman"/>
                <w:color w:val="7030A0"/>
                <w:sz w:val="28"/>
                <w:szCs w:val="28"/>
                <w:lang w:eastAsia="ru-RU"/>
              </w:rPr>
              <w:t xml:space="preserve">старшему воспитателю </w:t>
            </w:r>
            <w:r w:rsidRPr="00A6467D">
              <w:rPr>
                <w:rFonts w:ascii="Times New Roman" w:hAnsi="Times New Roman" w:cs="Times New Roman"/>
                <w:color w:val="7030A0"/>
                <w:sz w:val="28"/>
                <w:szCs w:val="28"/>
                <w:lang w:eastAsia="ru-RU"/>
              </w:rPr>
              <w:t xml:space="preserve">в форме </w:t>
            </w:r>
            <w:r w:rsidR="00FC1964" w:rsidRPr="00A6467D">
              <w:rPr>
                <w:rFonts w:ascii="Times New Roman" w:hAnsi="Times New Roman" w:cs="Times New Roman"/>
                <w:color w:val="7030A0"/>
                <w:sz w:val="28"/>
                <w:szCs w:val="28"/>
                <w:lang w:eastAsia="ru-RU"/>
              </w:rPr>
              <w:t xml:space="preserve"> таблиц результативности. </w:t>
            </w:r>
            <w:r w:rsidRPr="00A6467D">
              <w:rPr>
                <w:rFonts w:ascii="Times New Roman" w:hAnsi="Times New Roman" w:cs="Times New Roman"/>
                <w:color w:val="7030A0"/>
                <w:sz w:val="28"/>
                <w:szCs w:val="28"/>
                <w:lang w:eastAsia="ru-RU"/>
              </w:rPr>
              <w:t xml:space="preserve">В конце учебного года проводится сравнительный анализ результативности </w:t>
            </w:r>
            <w:r w:rsidRPr="00A6467D">
              <w:rPr>
                <w:rFonts w:ascii="Times New Roman" w:hAnsi="Times New Roman" w:cs="Times New Roman"/>
                <w:color w:val="7030A0"/>
                <w:sz w:val="28"/>
                <w:szCs w:val="28"/>
                <w:lang w:eastAsia="ru-RU"/>
              </w:rPr>
              <w:lastRenderedPageBreak/>
              <w:t xml:space="preserve">образовательного процесса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4.5. Оценка определяется по 3-х балльной шкале:</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3 балла – деятельность соответствует уровню нормы.</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2 балла – отклонение от уровня нормы.</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1 балл – практическое несоответствие уровню нормы.</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Балловый диапазон:</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От 2, 5 до 3, 0 баллов – деятельность на высоком уровне развития;</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От 1, 3 до 2, 4 – деятельность на среднем уровне развития;</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Ниже 1, 2 балла – деятельность на низком уровне развития.</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5. Контроль</w:t>
            </w:r>
          </w:p>
          <w:p w:rsidR="0042540E" w:rsidRPr="00A6467D" w:rsidRDefault="0042540E" w:rsidP="00FC1964">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xml:space="preserve">5.1.Контроль проведения </w:t>
            </w:r>
            <w:proofErr w:type="gramStart"/>
            <w:r w:rsidRPr="00A6467D">
              <w:rPr>
                <w:rFonts w:ascii="Times New Roman" w:hAnsi="Times New Roman" w:cs="Times New Roman"/>
                <w:color w:val="7030A0"/>
                <w:sz w:val="28"/>
                <w:szCs w:val="28"/>
                <w:lang w:eastAsia="ru-RU"/>
              </w:rPr>
              <w:t xml:space="preserve">оценки </w:t>
            </w:r>
            <w:r w:rsidR="00FC1964" w:rsidRPr="00A6467D">
              <w:rPr>
                <w:rFonts w:ascii="Times New Roman" w:hAnsi="Times New Roman" w:cs="Times New Roman"/>
                <w:color w:val="7030A0"/>
                <w:sz w:val="28"/>
                <w:szCs w:val="28"/>
                <w:lang w:eastAsia="ru-RU"/>
              </w:rPr>
              <w:t xml:space="preserve"> развития</w:t>
            </w:r>
            <w:proofErr w:type="gramEnd"/>
            <w:r w:rsidR="00FC1964" w:rsidRPr="00A6467D">
              <w:rPr>
                <w:rFonts w:ascii="Times New Roman" w:hAnsi="Times New Roman" w:cs="Times New Roman"/>
                <w:color w:val="7030A0"/>
                <w:sz w:val="28"/>
                <w:szCs w:val="28"/>
                <w:lang w:eastAsia="ru-RU"/>
              </w:rPr>
              <w:t xml:space="preserve"> интеллектуальной, эмоциональной и волевой сфер детей, посещающих консультативный пункт  и проведение</w:t>
            </w:r>
            <w:r w:rsidRPr="00A6467D">
              <w:rPr>
                <w:rFonts w:ascii="Times New Roman" w:hAnsi="Times New Roman" w:cs="Times New Roman"/>
                <w:color w:val="7030A0"/>
                <w:sz w:val="28"/>
                <w:szCs w:val="28"/>
                <w:lang w:eastAsia="ru-RU"/>
              </w:rPr>
              <w:t xml:space="preserve"> мониторинга осуществляется заведующим и </w:t>
            </w:r>
            <w:r w:rsidR="00DC372C" w:rsidRPr="00A6467D">
              <w:rPr>
                <w:rFonts w:ascii="Times New Roman" w:hAnsi="Times New Roman" w:cs="Times New Roman"/>
                <w:color w:val="7030A0"/>
                <w:sz w:val="28"/>
                <w:szCs w:val="28"/>
                <w:lang w:eastAsia="ru-RU"/>
              </w:rPr>
              <w:t xml:space="preserve">старшим воспитателем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6. Отчетность</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6.1.Воспитатели, специалисты</w:t>
            </w:r>
            <w:r w:rsidR="00FC1964" w:rsidRPr="00A6467D">
              <w:rPr>
                <w:rFonts w:ascii="Times New Roman" w:hAnsi="Times New Roman" w:cs="Times New Roman"/>
                <w:color w:val="7030A0"/>
                <w:sz w:val="28"/>
                <w:szCs w:val="28"/>
                <w:lang w:eastAsia="ru-RU"/>
              </w:rPr>
              <w:t>, работающие в консультативном пункте</w:t>
            </w:r>
            <w:r w:rsidRPr="00A6467D">
              <w:rPr>
                <w:rFonts w:ascii="Times New Roman" w:hAnsi="Times New Roman" w:cs="Times New Roman"/>
                <w:color w:val="7030A0"/>
                <w:sz w:val="28"/>
                <w:szCs w:val="28"/>
                <w:lang w:eastAsia="ru-RU"/>
              </w:rPr>
              <w:t xml:space="preserve"> </w:t>
            </w:r>
            <w:proofErr w:type="gramStart"/>
            <w:r w:rsidRPr="00A6467D">
              <w:rPr>
                <w:rFonts w:ascii="Times New Roman" w:hAnsi="Times New Roman" w:cs="Times New Roman"/>
                <w:color w:val="7030A0"/>
                <w:sz w:val="28"/>
                <w:szCs w:val="28"/>
                <w:lang w:eastAsia="ru-RU"/>
              </w:rPr>
              <w:t>М</w:t>
            </w:r>
            <w:r w:rsidR="00DC372C" w:rsidRPr="00A6467D">
              <w:rPr>
                <w:rFonts w:ascii="Times New Roman" w:hAnsi="Times New Roman" w:cs="Times New Roman"/>
                <w:color w:val="7030A0"/>
                <w:sz w:val="28"/>
                <w:szCs w:val="28"/>
                <w:lang w:eastAsia="ru-RU"/>
              </w:rPr>
              <w:t>Б</w:t>
            </w:r>
            <w:r w:rsidRPr="00A6467D">
              <w:rPr>
                <w:rFonts w:ascii="Times New Roman" w:hAnsi="Times New Roman" w:cs="Times New Roman"/>
                <w:color w:val="7030A0"/>
                <w:sz w:val="28"/>
                <w:szCs w:val="28"/>
                <w:lang w:eastAsia="ru-RU"/>
              </w:rPr>
              <w:t>ДОУ</w:t>
            </w:r>
            <w:r w:rsidR="00FC1964" w:rsidRPr="00A6467D">
              <w:rPr>
                <w:rFonts w:ascii="Times New Roman" w:hAnsi="Times New Roman" w:cs="Times New Roman"/>
                <w:color w:val="7030A0"/>
                <w:sz w:val="28"/>
                <w:szCs w:val="28"/>
                <w:lang w:eastAsia="ru-RU"/>
              </w:rPr>
              <w:t xml:space="preserve">, </w:t>
            </w:r>
            <w:r w:rsidRPr="00A6467D">
              <w:rPr>
                <w:rFonts w:ascii="Times New Roman" w:hAnsi="Times New Roman" w:cs="Times New Roman"/>
                <w:color w:val="7030A0"/>
                <w:sz w:val="28"/>
                <w:szCs w:val="28"/>
                <w:lang w:eastAsia="ru-RU"/>
              </w:rPr>
              <w:t xml:space="preserve"> в</w:t>
            </w:r>
            <w:proofErr w:type="gramEnd"/>
            <w:r w:rsidRPr="00A6467D">
              <w:rPr>
                <w:rFonts w:ascii="Times New Roman" w:hAnsi="Times New Roman" w:cs="Times New Roman"/>
                <w:color w:val="7030A0"/>
                <w:sz w:val="28"/>
                <w:szCs w:val="28"/>
                <w:lang w:eastAsia="ru-RU"/>
              </w:rPr>
              <w:t xml:space="preserve"> конце года сдают результаты проведения оценки </w:t>
            </w:r>
            <w:r w:rsidR="00FC1964" w:rsidRPr="00A6467D">
              <w:rPr>
                <w:rFonts w:ascii="Times New Roman" w:hAnsi="Times New Roman" w:cs="Times New Roman"/>
                <w:color w:val="7030A0"/>
                <w:sz w:val="28"/>
                <w:szCs w:val="28"/>
                <w:lang w:eastAsia="ru-RU"/>
              </w:rPr>
              <w:t xml:space="preserve"> развития интеллектуальной, эмоциональной и волевой сфер детей, посещающих консультативный пункт  </w:t>
            </w:r>
            <w:r w:rsidRPr="00A6467D">
              <w:rPr>
                <w:rFonts w:ascii="Times New Roman" w:hAnsi="Times New Roman" w:cs="Times New Roman"/>
                <w:color w:val="7030A0"/>
                <w:sz w:val="28"/>
                <w:szCs w:val="28"/>
                <w:lang w:eastAsia="ru-RU"/>
              </w:rPr>
              <w:t>старшему воспитателю</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7. Документация</w:t>
            </w:r>
          </w:p>
          <w:p w:rsidR="0042540E" w:rsidRPr="00A6467D" w:rsidRDefault="0042540E" w:rsidP="00FC1964">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xml:space="preserve">7.1.Материал </w:t>
            </w:r>
            <w:proofErr w:type="gramStart"/>
            <w:r w:rsidRPr="00A6467D">
              <w:rPr>
                <w:rFonts w:ascii="Times New Roman" w:hAnsi="Times New Roman" w:cs="Times New Roman"/>
                <w:color w:val="7030A0"/>
                <w:sz w:val="28"/>
                <w:szCs w:val="28"/>
                <w:lang w:eastAsia="ru-RU"/>
              </w:rPr>
              <w:t xml:space="preserve">оценки </w:t>
            </w:r>
            <w:r w:rsidR="00FC1964" w:rsidRPr="00A6467D">
              <w:rPr>
                <w:rFonts w:ascii="Times New Roman" w:hAnsi="Times New Roman" w:cs="Times New Roman"/>
                <w:color w:val="7030A0"/>
                <w:sz w:val="28"/>
                <w:szCs w:val="28"/>
                <w:lang w:eastAsia="ru-RU"/>
              </w:rPr>
              <w:t xml:space="preserve"> развития</w:t>
            </w:r>
            <w:proofErr w:type="gramEnd"/>
            <w:r w:rsidR="00FC1964" w:rsidRPr="00A6467D">
              <w:rPr>
                <w:rFonts w:ascii="Times New Roman" w:hAnsi="Times New Roman" w:cs="Times New Roman"/>
                <w:color w:val="7030A0"/>
                <w:sz w:val="28"/>
                <w:szCs w:val="28"/>
                <w:lang w:eastAsia="ru-RU"/>
              </w:rPr>
              <w:t xml:space="preserve"> интеллектуальной, эмоциональной и волевой сфер детей, посещающих консультативный пункт </w:t>
            </w:r>
            <w:r w:rsidRPr="00A6467D">
              <w:rPr>
                <w:rFonts w:ascii="Times New Roman" w:hAnsi="Times New Roman" w:cs="Times New Roman"/>
                <w:color w:val="7030A0"/>
                <w:sz w:val="28"/>
                <w:szCs w:val="28"/>
                <w:lang w:eastAsia="ru-RU"/>
              </w:rPr>
              <w:t>, пособия для определения уровня индивидуального развития детей дошкольного возраста представлены</w:t>
            </w:r>
            <w:r w:rsidR="00FC1964" w:rsidRPr="00A6467D">
              <w:rPr>
                <w:rFonts w:ascii="Times New Roman" w:hAnsi="Times New Roman" w:cs="Times New Roman"/>
                <w:color w:val="7030A0"/>
                <w:sz w:val="28"/>
                <w:szCs w:val="28"/>
                <w:lang w:eastAsia="ru-RU"/>
              </w:rPr>
              <w:t xml:space="preserve"> в «Комплексной оценке результатов освоения программы «От рождения до школы» под редакцией Н.Е </w:t>
            </w:r>
            <w:proofErr w:type="spellStart"/>
            <w:r w:rsidR="00FC1964" w:rsidRPr="00A6467D">
              <w:rPr>
                <w:rFonts w:ascii="Times New Roman" w:hAnsi="Times New Roman" w:cs="Times New Roman"/>
                <w:color w:val="7030A0"/>
                <w:sz w:val="28"/>
                <w:szCs w:val="28"/>
                <w:lang w:eastAsia="ru-RU"/>
              </w:rPr>
              <w:t>Вераксы</w:t>
            </w:r>
            <w:proofErr w:type="spellEnd"/>
            <w:r w:rsidR="00FC1964" w:rsidRPr="00A6467D">
              <w:rPr>
                <w:rFonts w:ascii="Times New Roman" w:hAnsi="Times New Roman" w:cs="Times New Roman"/>
                <w:color w:val="7030A0"/>
                <w:sz w:val="28"/>
                <w:szCs w:val="28"/>
                <w:lang w:eastAsia="ru-RU"/>
              </w:rPr>
              <w:t xml:space="preserve"> ( по каждой возрастной группе), методика И. </w:t>
            </w:r>
            <w:proofErr w:type="spellStart"/>
            <w:r w:rsidR="00FC1964" w:rsidRPr="00A6467D">
              <w:rPr>
                <w:rFonts w:ascii="Times New Roman" w:hAnsi="Times New Roman" w:cs="Times New Roman"/>
                <w:color w:val="7030A0"/>
                <w:sz w:val="28"/>
                <w:szCs w:val="28"/>
                <w:lang w:eastAsia="ru-RU"/>
              </w:rPr>
              <w:t>Вандвик</w:t>
            </w:r>
            <w:proofErr w:type="spellEnd"/>
            <w:r w:rsidR="00FC1964" w:rsidRPr="00A6467D">
              <w:rPr>
                <w:rFonts w:ascii="Times New Roman" w:hAnsi="Times New Roman" w:cs="Times New Roman"/>
                <w:color w:val="7030A0"/>
                <w:sz w:val="28"/>
                <w:szCs w:val="28"/>
                <w:lang w:eastAsia="ru-RU"/>
              </w:rPr>
              <w:t xml:space="preserve">, П. </w:t>
            </w:r>
            <w:proofErr w:type="spellStart"/>
            <w:r w:rsidR="00FC1964" w:rsidRPr="00A6467D">
              <w:rPr>
                <w:rFonts w:ascii="Times New Roman" w:hAnsi="Times New Roman" w:cs="Times New Roman"/>
                <w:color w:val="7030A0"/>
                <w:sz w:val="28"/>
                <w:szCs w:val="28"/>
                <w:lang w:eastAsia="ru-RU"/>
              </w:rPr>
              <w:t>Экблад</w:t>
            </w:r>
            <w:proofErr w:type="spellEnd"/>
            <w:r w:rsidR="00FC1964" w:rsidRPr="00A6467D">
              <w:rPr>
                <w:rFonts w:ascii="Times New Roman" w:hAnsi="Times New Roman" w:cs="Times New Roman"/>
                <w:color w:val="7030A0"/>
                <w:sz w:val="28"/>
                <w:szCs w:val="28"/>
                <w:lang w:eastAsia="ru-RU"/>
              </w:rPr>
              <w:t xml:space="preserve"> (предназначена для диагностики сферы общения ребенка) апперцептивный тест </w:t>
            </w:r>
            <w:proofErr w:type="spellStart"/>
            <w:r w:rsidR="00FC1964" w:rsidRPr="00A6467D">
              <w:rPr>
                <w:rFonts w:ascii="Times New Roman" w:hAnsi="Times New Roman" w:cs="Times New Roman"/>
                <w:color w:val="7030A0"/>
                <w:sz w:val="28"/>
                <w:szCs w:val="28"/>
                <w:lang w:eastAsia="ru-RU"/>
              </w:rPr>
              <w:t>Г.Мюррея</w:t>
            </w:r>
            <w:proofErr w:type="spellEnd"/>
            <w:r w:rsidR="00FC1964" w:rsidRPr="00A6467D">
              <w:rPr>
                <w:rFonts w:ascii="Times New Roman" w:hAnsi="Times New Roman" w:cs="Times New Roman"/>
                <w:color w:val="7030A0"/>
                <w:sz w:val="28"/>
                <w:szCs w:val="28"/>
                <w:lang w:eastAsia="ru-RU"/>
              </w:rPr>
              <w:t>”..</w:t>
            </w:r>
            <w:r w:rsidR="00FC1964" w:rsidRPr="00A6467D">
              <w:rPr>
                <w:color w:val="7030A0"/>
              </w:rPr>
              <w:t xml:space="preserve"> </w:t>
            </w:r>
            <w:r w:rsidR="00FC1964" w:rsidRPr="00A6467D">
              <w:rPr>
                <w:rFonts w:ascii="Times New Roman" w:hAnsi="Times New Roman" w:cs="Times New Roman"/>
                <w:color w:val="7030A0"/>
                <w:sz w:val="28"/>
                <w:szCs w:val="28"/>
                <w:lang w:eastAsia="ru-RU"/>
              </w:rPr>
              <w:t xml:space="preserve">Методика «Волшебная страна </w:t>
            </w:r>
            <w:proofErr w:type="gramStart"/>
            <w:r w:rsidR="00FC1964" w:rsidRPr="00A6467D">
              <w:rPr>
                <w:rFonts w:ascii="Times New Roman" w:hAnsi="Times New Roman" w:cs="Times New Roman"/>
                <w:color w:val="7030A0"/>
                <w:sz w:val="28"/>
                <w:szCs w:val="28"/>
                <w:lang w:eastAsia="ru-RU"/>
              </w:rPr>
              <w:t>чувств»  (</w:t>
            </w:r>
            <w:proofErr w:type="gramEnd"/>
            <w:r w:rsidR="00FC1964" w:rsidRPr="00A6467D">
              <w:rPr>
                <w:rFonts w:ascii="Times New Roman" w:hAnsi="Times New Roman" w:cs="Times New Roman"/>
                <w:color w:val="7030A0"/>
                <w:sz w:val="28"/>
                <w:szCs w:val="28"/>
                <w:lang w:eastAsia="ru-RU"/>
              </w:rPr>
              <w:t xml:space="preserve">Авторская - Т. </w:t>
            </w:r>
            <w:proofErr w:type="spellStart"/>
            <w:r w:rsidR="00FC1964" w:rsidRPr="00A6467D">
              <w:rPr>
                <w:rFonts w:ascii="Times New Roman" w:hAnsi="Times New Roman" w:cs="Times New Roman"/>
                <w:color w:val="7030A0"/>
                <w:sz w:val="28"/>
                <w:szCs w:val="28"/>
                <w:lang w:eastAsia="ru-RU"/>
              </w:rPr>
              <w:t>Грабенко</w:t>
            </w:r>
            <w:proofErr w:type="spellEnd"/>
            <w:r w:rsidR="00FC1964" w:rsidRPr="00A6467D">
              <w:rPr>
                <w:rFonts w:ascii="Times New Roman" w:hAnsi="Times New Roman" w:cs="Times New Roman"/>
                <w:color w:val="7030A0"/>
                <w:sz w:val="28"/>
                <w:szCs w:val="28"/>
                <w:lang w:eastAsia="ru-RU"/>
              </w:rPr>
              <w:t xml:space="preserve">, Т. </w:t>
            </w:r>
            <w:proofErr w:type="spellStart"/>
            <w:r w:rsidR="00FC1964" w:rsidRPr="00A6467D">
              <w:rPr>
                <w:rFonts w:ascii="Times New Roman" w:hAnsi="Times New Roman" w:cs="Times New Roman"/>
                <w:color w:val="7030A0"/>
                <w:sz w:val="28"/>
                <w:szCs w:val="28"/>
                <w:lang w:eastAsia="ru-RU"/>
              </w:rPr>
              <w:t>Зинкевич</w:t>
            </w:r>
            <w:proofErr w:type="spellEnd"/>
            <w:r w:rsidR="00FC1964" w:rsidRPr="00A6467D">
              <w:rPr>
                <w:rFonts w:ascii="Times New Roman" w:hAnsi="Times New Roman" w:cs="Times New Roman"/>
                <w:color w:val="7030A0"/>
                <w:sz w:val="28"/>
                <w:szCs w:val="28"/>
                <w:lang w:eastAsia="ru-RU"/>
              </w:rPr>
              <w:t xml:space="preserve">-Евстигнеева, Д. Фролов), </w:t>
            </w:r>
            <w:proofErr w:type="spellStart"/>
            <w:r w:rsidR="00FC1964" w:rsidRPr="00A6467D">
              <w:rPr>
                <w:rFonts w:ascii="Times New Roman" w:hAnsi="Times New Roman" w:cs="Times New Roman"/>
                <w:color w:val="7030A0"/>
                <w:sz w:val="28"/>
                <w:szCs w:val="28"/>
                <w:lang w:eastAsia="ru-RU"/>
              </w:rPr>
              <w:t>Л.П.Стрелкова</w:t>
            </w:r>
            <w:proofErr w:type="spellEnd"/>
            <w:r w:rsidR="00FC1964" w:rsidRPr="00A6467D">
              <w:rPr>
                <w:rFonts w:ascii="Times New Roman" w:hAnsi="Times New Roman" w:cs="Times New Roman"/>
                <w:color w:val="7030A0"/>
                <w:sz w:val="28"/>
                <w:szCs w:val="28"/>
                <w:lang w:eastAsia="ru-RU"/>
              </w:rPr>
              <w:t xml:space="preserve"> «Развитие эмоций дошкольников»</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xml:space="preserve">7.2.Материалы </w:t>
            </w:r>
            <w:proofErr w:type="gramStart"/>
            <w:r w:rsidRPr="00A6467D">
              <w:rPr>
                <w:rFonts w:ascii="Times New Roman" w:hAnsi="Times New Roman" w:cs="Times New Roman"/>
                <w:color w:val="7030A0"/>
                <w:sz w:val="28"/>
                <w:szCs w:val="28"/>
                <w:lang w:eastAsia="ru-RU"/>
              </w:rPr>
              <w:t xml:space="preserve">оценки </w:t>
            </w:r>
            <w:r w:rsidR="00FC1964" w:rsidRPr="00A6467D">
              <w:rPr>
                <w:rFonts w:ascii="Times New Roman" w:hAnsi="Times New Roman" w:cs="Times New Roman"/>
                <w:color w:val="7030A0"/>
                <w:sz w:val="28"/>
                <w:szCs w:val="28"/>
                <w:lang w:eastAsia="ru-RU"/>
              </w:rPr>
              <w:t xml:space="preserve"> развития</w:t>
            </w:r>
            <w:proofErr w:type="gramEnd"/>
            <w:r w:rsidR="00FC1964" w:rsidRPr="00A6467D">
              <w:rPr>
                <w:rFonts w:ascii="Times New Roman" w:hAnsi="Times New Roman" w:cs="Times New Roman"/>
                <w:color w:val="7030A0"/>
                <w:sz w:val="28"/>
                <w:szCs w:val="28"/>
                <w:lang w:eastAsia="ru-RU"/>
              </w:rPr>
              <w:t xml:space="preserve"> интеллектуальной, эмоциональной и волевой сфер детей, посещающих консультативный пункт  </w:t>
            </w:r>
            <w:r w:rsidRPr="00A6467D">
              <w:rPr>
                <w:rFonts w:ascii="Times New Roman" w:hAnsi="Times New Roman" w:cs="Times New Roman"/>
                <w:color w:val="7030A0"/>
                <w:sz w:val="28"/>
                <w:szCs w:val="28"/>
                <w:lang w:eastAsia="ru-RU"/>
              </w:rPr>
              <w:t xml:space="preserve">хранятся у </w:t>
            </w:r>
            <w:r w:rsidR="00FC1964" w:rsidRPr="00A6467D">
              <w:rPr>
                <w:rFonts w:ascii="Times New Roman" w:hAnsi="Times New Roman" w:cs="Times New Roman"/>
                <w:color w:val="7030A0"/>
                <w:sz w:val="28"/>
                <w:szCs w:val="28"/>
                <w:lang w:eastAsia="ru-RU"/>
              </w:rPr>
              <w:t xml:space="preserve"> старшего воспитателя, на которого возложено осуществление деятельности консультативного пункта</w:t>
            </w:r>
            <w:r w:rsidRPr="00A6467D">
              <w:rPr>
                <w:rFonts w:ascii="Times New Roman" w:hAnsi="Times New Roman" w:cs="Times New Roman"/>
                <w:color w:val="7030A0"/>
                <w:sz w:val="28"/>
                <w:szCs w:val="28"/>
                <w:lang w:eastAsia="ru-RU"/>
              </w:rPr>
              <w:t>.</w:t>
            </w:r>
          </w:p>
          <w:p w:rsidR="00FC1964" w:rsidRPr="00A6467D" w:rsidRDefault="00FC1964"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7.3. Контроль за деятельностью консультативного пункта осуществляет заведующий ДОУ</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lang w:eastAsia="ru-RU"/>
              </w:rPr>
            </w:pPr>
            <w:r w:rsidRPr="00A6467D">
              <w:rPr>
                <w:rFonts w:ascii="Times New Roman" w:hAnsi="Times New Roman" w:cs="Times New Roman"/>
                <w:color w:val="7030A0"/>
                <w:sz w:val="28"/>
                <w:szCs w:val="28"/>
                <w:lang w:eastAsia="ru-RU"/>
              </w:rPr>
              <w:t> </w:t>
            </w:r>
          </w:p>
          <w:p w:rsidR="0042540E" w:rsidRPr="00A6467D" w:rsidRDefault="0042540E" w:rsidP="00DC372C">
            <w:pPr>
              <w:pStyle w:val="a4"/>
              <w:rPr>
                <w:rFonts w:ascii="Times New Roman" w:hAnsi="Times New Roman" w:cs="Times New Roman"/>
                <w:color w:val="7030A0"/>
                <w:sz w:val="28"/>
                <w:szCs w:val="28"/>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8"/>
                <w:szCs w:val="28"/>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DC372C" w:rsidRPr="00A6467D" w:rsidRDefault="00DC372C" w:rsidP="00DC372C">
            <w:pPr>
              <w:spacing w:after="0" w:line="240" w:lineRule="auto"/>
              <w:jc w:val="center"/>
              <w:rPr>
                <w:rFonts w:ascii="Times New Roman" w:eastAsia="Times New Roman" w:hAnsi="Times New Roman" w:cs="Times New Roman"/>
                <w:b/>
                <w:bCs/>
                <w:color w:val="7030A0"/>
                <w:sz w:val="24"/>
                <w:szCs w:val="24"/>
                <w:lang w:eastAsia="ru-RU"/>
              </w:rPr>
            </w:pPr>
          </w:p>
          <w:p w:rsidR="0042540E" w:rsidRPr="00A6467D" w:rsidRDefault="0042540E" w:rsidP="00DC372C">
            <w:pPr>
              <w:spacing w:after="0" w:line="240" w:lineRule="auto"/>
              <w:ind w:firstLine="360"/>
              <w:jc w:val="both"/>
              <w:rPr>
                <w:rFonts w:ascii="Times New Roman" w:eastAsia="Times New Roman" w:hAnsi="Times New Roman" w:cs="Times New Roman"/>
                <w:color w:val="7030A0"/>
                <w:sz w:val="24"/>
                <w:szCs w:val="24"/>
                <w:lang w:eastAsia="ru-RU"/>
              </w:rPr>
            </w:pPr>
          </w:p>
          <w:p w:rsidR="0042540E" w:rsidRPr="00A6467D" w:rsidRDefault="0042540E" w:rsidP="00DC372C">
            <w:pPr>
              <w:spacing w:after="0" w:line="240" w:lineRule="auto"/>
              <w:ind w:firstLine="360"/>
              <w:jc w:val="both"/>
              <w:rPr>
                <w:rFonts w:ascii="Times New Roman" w:eastAsia="Times New Roman" w:hAnsi="Times New Roman" w:cs="Times New Roman"/>
                <w:b/>
                <w:bCs/>
                <w:color w:val="7030A0"/>
                <w:sz w:val="24"/>
                <w:szCs w:val="24"/>
                <w:lang w:eastAsia="ru-RU"/>
              </w:rPr>
            </w:pPr>
          </w:p>
        </w:tc>
      </w:tr>
      <w:bookmarkEnd w:id="0"/>
    </w:tbl>
    <w:p w:rsidR="0042540E" w:rsidRPr="00351383" w:rsidRDefault="0042540E" w:rsidP="0042540E">
      <w:pPr>
        <w:rPr>
          <w:sz w:val="24"/>
          <w:szCs w:val="24"/>
        </w:rPr>
      </w:pPr>
    </w:p>
    <w:p w:rsidR="003F6356" w:rsidRDefault="003F6356"/>
    <w:sectPr w:rsidR="003F6356" w:rsidSect="00412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553F4"/>
    <w:multiLevelType w:val="hybridMultilevel"/>
    <w:tmpl w:val="DD00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385614"/>
    <w:multiLevelType w:val="multilevel"/>
    <w:tmpl w:val="0980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0E"/>
    <w:rsid w:val="00334B12"/>
    <w:rsid w:val="003F6356"/>
    <w:rsid w:val="00412004"/>
    <w:rsid w:val="0042540E"/>
    <w:rsid w:val="008D3584"/>
    <w:rsid w:val="00A6467D"/>
    <w:rsid w:val="00DC372C"/>
    <w:rsid w:val="00F62BC9"/>
    <w:rsid w:val="00FC1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BE5A3-83AA-4796-BBD0-5F827CD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40E"/>
    <w:pPr>
      <w:ind w:left="720"/>
      <w:contextualSpacing/>
    </w:pPr>
  </w:style>
  <w:style w:type="paragraph" w:customStyle="1" w:styleId="p12">
    <w:name w:val="p12"/>
    <w:basedOn w:val="a"/>
    <w:rsid w:val="00425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2540E"/>
  </w:style>
  <w:style w:type="paragraph" w:styleId="a4">
    <w:name w:val="No Spacing"/>
    <w:uiPriority w:val="1"/>
    <w:qFormat/>
    <w:rsid w:val="00DC372C"/>
    <w:pPr>
      <w:spacing w:after="0" w:line="240" w:lineRule="auto"/>
    </w:pPr>
  </w:style>
  <w:style w:type="paragraph" w:styleId="a5">
    <w:name w:val="Balloon Text"/>
    <w:basedOn w:val="a"/>
    <w:link w:val="a6"/>
    <w:uiPriority w:val="99"/>
    <w:semiHidden/>
    <w:unhideWhenUsed/>
    <w:rsid w:val="00F62B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62B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981</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Сказка</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Пикус Т.Е.</dc:creator>
  <cp:keywords/>
  <dc:description/>
  <cp:lastModifiedBy>Пользователь Windows</cp:lastModifiedBy>
  <cp:revision>7</cp:revision>
  <cp:lastPrinted>2020-04-27T05:02:00Z</cp:lastPrinted>
  <dcterms:created xsi:type="dcterms:W3CDTF">2015-02-24T07:56:00Z</dcterms:created>
  <dcterms:modified xsi:type="dcterms:W3CDTF">2020-04-27T05:03:00Z</dcterms:modified>
</cp:coreProperties>
</file>