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89BD" w14:textId="77777777" w:rsidR="003A6188" w:rsidRDefault="00E81B65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  <w:r>
        <w:rPr>
          <w:noProof/>
        </w:rPr>
        <w:pict w14:anchorId="4D11081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6.9pt;margin-top:-31.95pt;width:242.05pt;height:168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Надпись 2">
              <w:txbxContent>
                <w:p w14:paraId="2170C1F6" w14:textId="77777777" w:rsidR="003A6188" w:rsidRPr="00D9757E" w:rsidRDefault="003A6188" w:rsidP="003A6188">
                  <w:pPr>
                    <w:jc w:val="center"/>
                    <w:rPr>
                      <w:rFonts w:ascii="Times New Roman" w:hAnsi="Times New Roman" w:cs="Times New Roman"/>
                      <w:szCs w:val="26"/>
                      <w:u w:val="single"/>
                    </w:rPr>
                  </w:pPr>
                  <w:r w:rsidRPr="00D9757E">
                    <w:rPr>
                      <w:rFonts w:ascii="Times New Roman" w:hAnsi="Times New Roman" w:cs="Times New Roman"/>
                      <w:szCs w:val="26"/>
                      <w:u w:val="single"/>
                    </w:rPr>
                    <w:t>Для служебного пользования</w:t>
                  </w:r>
                </w:p>
                <w:p w14:paraId="7DCDBF26" w14:textId="77777777" w:rsidR="003A6188" w:rsidRP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16"/>
                      <w:szCs w:val="16"/>
                    </w:rPr>
                  </w:pPr>
                  <w:r w:rsidRPr="00D9757E">
                    <w:rPr>
                      <w:sz w:val="16"/>
                      <w:szCs w:val="16"/>
                    </w:rPr>
                    <w:t>(наименование объекта (территории)</w:t>
                  </w:r>
                </w:p>
                <w:p w14:paraId="592B0B44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635C1049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Экз. №_______</w:t>
                  </w:r>
                </w:p>
                <w:p w14:paraId="5DE99F87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</w:t>
                  </w:r>
                </w:p>
                <w:p w14:paraId="6699E42B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Начальник Управления образования муниципальный район «Улуг-Хемский кожуун Республики Тыва»</w:t>
                  </w:r>
                </w:p>
                <w:p w14:paraId="38D33591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_________________О.Б.Сенди</w:t>
                  </w:r>
                </w:p>
                <w:p w14:paraId="19BABD64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24"/>
                      <w:szCs w:val="24"/>
                    </w:rPr>
                  </w:pPr>
                </w:p>
                <w:p w14:paraId="2C006445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«____»______________2020 г.</w:t>
                  </w:r>
                </w:p>
                <w:p w14:paraId="261374B9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5371A5E3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49F5D6A6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77386855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4A077067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1A6FEC12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52C04169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349A2EF0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0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Кено67о</w:t>
                  </w:r>
                </w:p>
                <w:p w14:paraId="1A078634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2DB44AA4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78A02F92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344DE482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2B441B6E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6EDD1A62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334A101F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3B594C1B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6BC96F4A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29BF4EAA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2B398F13" w14:textId="77777777" w:rsid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  <w:p w14:paraId="5A329209" w14:textId="77777777" w:rsidR="00D9757E" w:rsidRPr="00D9757E" w:rsidRDefault="00D9757E" w:rsidP="00D9757E">
                  <w:pPr>
                    <w:pStyle w:val="2"/>
                    <w:shd w:val="clear" w:color="auto" w:fill="auto"/>
                    <w:spacing w:before="0" w:after="568" w:line="240" w:lineRule="auto"/>
                    <w:ind w:right="-143"/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429C1F5B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7A6BBE19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1268AF55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551B193C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0BA3E5F9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29BA2666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655FDF95" w14:textId="77777777" w:rsidR="003A6188" w:rsidRDefault="003A6188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2A1150BD" w14:textId="77777777" w:rsidR="00D9757E" w:rsidRDefault="00D9757E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755334EE" w14:textId="77777777" w:rsidR="000633E3" w:rsidRDefault="000633E3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14:paraId="1422793D" w14:textId="77777777" w:rsidR="00AA0A2F" w:rsidRPr="00195408" w:rsidRDefault="00AA0A2F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  <w:r w:rsidRPr="00195408">
        <w:rPr>
          <w:sz w:val="28"/>
          <w:szCs w:val="28"/>
        </w:rPr>
        <w:t>АКТ ОБСЛЕДОВАНИЯ И КАТЕГОРИРОВАНИЯ</w:t>
      </w:r>
    </w:p>
    <w:p w14:paraId="0991C67F" w14:textId="4EAB535E" w:rsidR="004F2329" w:rsidRPr="000C3730" w:rsidRDefault="000C3730" w:rsidP="000C37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60FF8">
        <w:rPr>
          <w:rFonts w:ascii="Times New Roman" w:hAnsi="Times New Roman" w:cs="Times New Roman"/>
          <w:b/>
          <w:sz w:val="26"/>
          <w:szCs w:val="26"/>
          <w:u w:val="single"/>
        </w:rPr>
        <w:t>Муниципального бюджетного дошкольного образовательного учреждения –детский сад комбинированного вида №2 «Сказка» г.Шагонар муниципального района «Улуг-Хемский кожуун Республики Тыва»</w:t>
      </w:r>
    </w:p>
    <w:p w14:paraId="0771A4D3" w14:textId="301D016B" w:rsidR="00AA0A2F" w:rsidRPr="00195408" w:rsidRDefault="000C3730" w:rsidP="00D9757E">
      <w:pPr>
        <w:pStyle w:val="2"/>
        <w:shd w:val="clear" w:color="auto" w:fill="auto"/>
        <w:spacing w:before="0" w:after="0" w:line="240" w:lineRule="auto"/>
        <w:ind w:right="-143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 xml:space="preserve"> </w:t>
      </w:r>
      <w:r w:rsidR="00AA0A2F" w:rsidRPr="00195408">
        <w:rPr>
          <w:sz w:val="16"/>
          <w:szCs w:val="16"/>
        </w:rPr>
        <w:t>(наименование объекта (территории)</w:t>
      </w:r>
    </w:p>
    <w:p w14:paraId="2DCCE229" w14:textId="77777777" w:rsidR="00AA0A2F" w:rsidRPr="00195408" w:rsidRDefault="00AA0A2F" w:rsidP="00B4265F">
      <w:pPr>
        <w:pStyle w:val="30"/>
        <w:shd w:val="clear" w:color="auto" w:fill="auto"/>
        <w:spacing w:before="0" w:after="18" w:line="240" w:lineRule="auto"/>
        <w:ind w:right="40"/>
        <w:jc w:val="center"/>
        <w:rPr>
          <w:sz w:val="24"/>
          <w:szCs w:val="24"/>
        </w:rPr>
      </w:pPr>
      <w:r w:rsidRPr="00195408">
        <w:rPr>
          <w:sz w:val="24"/>
          <w:szCs w:val="24"/>
        </w:rPr>
        <w:t>Состав межведомственной комиссии по обследованию и категорированию объекта</w:t>
      </w:r>
      <w:r w:rsidR="00B4265F">
        <w:rPr>
          <w:sz w:val="24"/>
          <w:szCs w:val="24"/>
        </w:rPr>
        <w:t xml:space="preserve"> </w:t>
      </w:r>
      <w:r w:rsidRPr="00195408">
        <w:rPr>
          <w:sz w:val="24"/>
          <w:szCs w:val="24"/>
        </w:rPr>
        <w:t>(территории):</w:t>
      </w:r>
    </w:p>
    <w:tbl>
      <w:tblPr>
        <w:tblStyle w:val="a4"/>
        <w:tblW w:w="9825" w:type="dxa"/>
        <w:tblInd w:w="40" w:type="dxa"/>
        <w:tblLook w:val="04A0" w:firstRow="1" w:lastRow="0" w:firstColumn="1" w:lastColumn="0" w:noHBand="0" w:noVBand="1"/>
      </w:tblPr>
      <w:tblGrid>
        <w:gridCol w:w="2336"/>
        <w:gridCol w:w="687"/>
        <w:gridCol w:w="6802"/>
      </w:tblGrid>
      <w:tr w:rsidR="00AA0A2F" w:rsidRPr="00195408" w14:paraId="595DE77F" w14:textId="77777777" w:rsidTr="00195408"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CF884" w14:textId="77777777" w:rsidR="00AA0A2F" w:rsidRPr="00195408" w:rsidRDefault="00AA0A2F" w:rsidP="009E7BA4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95408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6AD95" w14:textId="7AA538F8" w:rsidR="00AA0A2F" w:rsidRPr="00195408" w:rsidRDefault="000C3730" w:rsidP="00D9757E">
            <w:pPr>
              <w:pStyle w:val="3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E81B65">
              <w:rPr>
                <w:sz w:val="24"/>
                <w:szCs w:val="24"/>
              </w:rPr>
              <w:t>ая -</w:t>
            </w:r>
            <w:r>
              <w:rPr>
                <w:sz w:val="24"/>
                <w:szCs w:val="24"/>
              </w:rPr>
              <w:t xml:space="preserve"> Желтухина Светлана Зиновеевна</w:t>
            </w:r>
          </w:p>
        </w:tc>
      </w:tr>
      <w:tr w:rsidR="00AA0A2F" w:rsidRPr="00F75660" w14:paraId="0B4F6385" w14:textId="77777777" w:rsidTr="00195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"/>
        </w:trPr>
        <w:tc>
          <w:tcPr>
            <w:tcW w:w="9825" w:type="dxa"/>
            <w:gridSpan w:val="3"/>
          </w:tcPr>
          <w:p w14:paraId="0286E016" w14:textId="77777777" w:rsidR="00AA0A2F" w:rsidRPr="00F75660" w:rsidRDefault="00D9757E" w:rsidP="00D9757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</w:t>
            </w:r>
            <w:r w:rsidR="00AA0A2F" w:rsidRPr="00F75660">
              <w:rPr>
                <w:b w:val="0"/>
              </w:rPr>
              <w:t>(должность уполномоченного лица, (Ф.И.О.)</w:t>
            </w:r>
          </w:p>
        </w:tc>
      </w:tr>
      <w:tr w:rsidR="00AA0A2F" w14:paraId="16C2E055" w14:textId="77777777" w:rsidTr="00195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336" w:type="dxa"/>
          </w:tcPr>
          <w:p w14:paraId="7FA98948" w14:textId="77777777" w:rsidR="00AA0A2F" w:rsidRPr="00195408" w:rsidRDefault="00AA0A2F" w:rsidP="009E7BA4">
            <w:pPr>
              <w:pStyle w:val="3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95408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4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04872F" w14:textId="02044B1E" w:rsidR="00AA0A2F" w:rsidRPr="00195408" w:rsidRDefault="000C3730" w:rsidP="002F7FF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C3730">
              <w:rPr>
                <w:rFonts w:asciiTheme="majorHAnsi" w:hAnsiTheme="majorHAnsi"/>
                <w:b/>
                <w:bCs/>
              </w:rPr>
              <w:t>Заведующ</w:t>
            </w:r>
            <w:r w:rsidR="00E81B65">
              <w:rPr>
                <w:rFonts w:asciiTheme="majorHAnsi" w:hAnsiTheme="majorHAnsi"/>
                <w:b/>
                <w:bCs/>
              </w:rPr>
              <w:t>ая -</w:t>
            </w:r>
            <w:r w:rsidRPr="000C3730">
              <w:rPr>
                <w:rFonts w:asciiTheme="majorHAnsi" w:hAnsiTheme="majorHAnsi"/>
                <w:b/>
                <w:bCs/>
              </w:rPr>
              <w:t xml:space="preserve"> Желтухина Светлана Зиновеевна</w:t>
            </w:r>
            <w:r w:rsidR="002F7FFA">
              <w:rPr>
                <w:rFonts w:ascii="Times New Roman" w:hAnsi="Times New Roman" w:cs="Times New Roman"/>
              </w:rPr>
              <w:t>.</w:t>
            </w:r>
          </w:p>
        </w:tc>
      </w:tr>
      <w:tr w:rsidR="00AA0A2F" w14:paraId="1862A458" w14:textId="77777777" w:rsidTr="00195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9825" w:type="dxa"/>
            <w:gridSpan w:val="3"/>
          </w:tcPr>
          <w:p w14:paraId="4D24D094" w14:textId="77777777" w:rsidR="00AA0A2F" w:rsidRPr="00F75660" w:rsidRDefault="00AA0A2F" w:rsidP="009E7BA4">
            <w:pPr>
              <w:pStyle w:val="21"/>
              <w:spacing w:before="0" w:after="0" w:line="240" w:lineRule="auto"/>
              <w:ind w:right="80"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</w:t>
            </w:r>
            <w:r w:rsidRPr="00F75660">
              <w:rPr>
                <w:b w:val="0"/>
              </w:rPr>
              <w:t>(должность (при наличии) собственника (правообладателя), руководителя объекта (территории), Ф.И.О.)</w:t>
            </w:r>
          </w:p>
        </w:tc>
      </w:tr>
    </w:tbl>
    <w:p w14:paraId="1B4790FF" w14:textId="6B78C823" w:rsidR="00AA0A2F" w:rsidRPr="00195408" w:rsidRDefault="00AA0A2F" w:rsidP="009E7BA4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</w:p>
    <w:p w14:paraId="239255FD" w14:textId="77777777" w:rsidR="00AA0A2F" w:rsidRPr="00F75660" w:rsidRDefault="00AA0A2F" w:rsidP="009E7BA4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>(должность представителя территориального органа безопасности России, Ф.И.О.)</w:t>
      </w:r>
    </w:p>
    <w:p w14:paraId="3FF98C19" w14:textId="77777777" w:rsidR="00AA0A2F" w:rsidRPr="00195408" w:rsidRDefault="002F7FFA" w:rsidP="009E7BA4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Улуг-Хемского ОВО-филиал ФГКУ «ОВО ВНГ России по Республике Тыва майор полиции – А.С. Биче-оол </w:t>
      </w:r>
    </w:p>
    <w:p w14:paraId="638075F8" w14:textId="77777777" w:rsidR="00AA0A2F" w:rsidRPr="00F75660" w:rsidRDefault="00AA0A2F" w:rsidP="009E7BA4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>(должность представителя территориального органа Росгвардии , Ф.И.О.)</w:t>
      </w:r>
    </w:p>
    <w:p w14:paraId="523A9198" w14:textId="77777777" w:rsidR="00AA0A2F" w:rsidRPr="00195408" w:rsidRDefault="002F7FFA" w:rsidP="009E7BA4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Инспектор ОНД и ПР Улуг-Хемского и Чаа-Хольского районов УНД и ПР ГУ МЧС Россия по Республике Тыва – Э.О. Оюн</w:t>
      </w:r>
    </w:p>
    <w:p w14:paraId="2BF060A4" w14:textId="77777777" w:rsidR="00AA0A2F" w:rsidRPr="00F75660" w:rsidRDefault="00AA0A2F" w:rsidP="009E7BA4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>(должность представителя территориального органа ГУ МЧС России, Ф.И.О.)</w:t>
      </w:r>
    </w:p>
    <w:p w14:paraId="3FB8470C" w14:textId="77777777" w:rsidR="00AA0A2F" w:rsidRPr="00195408" w:rsidRDefault="002F7FFA" w:rsidP="009E7BA4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Начальник ремонтно-хозяйственного отдела Управление образования – Даржаа Э.С.</w:t>
      </w:r>
    </w:p>
    <w:p w14:paraId="1B8A7E8A" w14:textId="77777777" w:rsidR="00AA0A2F" w:rsidRDefault="00AA0A2F" w:rsidP="009E7BA4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</w:rPr>
      </w:pPr>
      <w:r w:rsidRPr="00F75660">
        <w:rPr>
          <w:b w:val="0"/>
        </w:rPr>
        <w:t>(должность (при наличии) иного лица, участвующего (при необходимости) в обследовании объекта, Ф.И.О.)</w:t>
      </w:r>
    </w:p>
    <w:p w14:paraId="2B252C2E" w14:textId="77777777" w:rsidR="00AA0A2F" w:rsidRDefault="00AA0A2F" w:rsidP="009E7BA4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</w:rPr>
      </w:pPr>
    </w:p>
    <w:p w14:paraId="4C1CB574" w14:textId="77777777" w:rsidR="008C3436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8C3436">
        <w:rPr>
          <w:sz w:val="24"/>
          <w:szCs w:val="24"/>
        </w:rPr>
        <w:t>Основание:</w:t>
      </w:r>
    </w:p>
    <w:p w14:paraId="046A0DB1" w14:textId="77777777" w:rsidR="008C3436" w:rsidRPr="00195408" w:rsidRDefault="002F7FFA" w:rsidP="008C3436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 Правительства Российской Федерации от 2 августа 2019 года №1006 «Об утверждении требований к антитеррористической защищенности объектов (территории), относящихся к сфере деятельности Министерства просвещения Российской Федерации, и формы паспорта безопасности этих объектов (территории)»</w:t>
      </w:r>
    </w:p>
    <w:p w14:paraId="739BFE03" w14:textId="77777777" w:rsidR="008C3436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bCs/>
          <w:spacing w:val="2"/>
          <w:sz w:val="16"/>
          <w:szCs w:val="16"/>
        </w:rPr>
      </w:pPr>
      <w:r>
        <w:rPr>
          <w:bCs/>
          <w:spacing w:val="2"/>
          <w:sz w:val="16"/>
          <w:szCs w:val="16"/>
        </w:rPr>
        <w:t>(</w:t>
      </w:r>
      <w:r w:rsidRPr="008C3436">
        <w:rPr>
          <w:bCs/>
          <w:spacing w:val="2"/>
          <w:sz w:val="16"/>
          <w:szCs w:val="16"/>
        </w:rPr>
        <w:t>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14:paraId="426CBA91" w14:textId="77777777" w:rsidR="008C3436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sz w:val="16"/>
          <w:szCs w:val="16"/>
        </w:rPr>
      </w:pPr>
    </w:p>
    <w:p w14:paraId="4D00C07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I.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Общие сведения об объекте (территории)</w:t>
      </w:r>
    </w:p>
    <w:p w14:paraId="30E44B6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Управление образования муниципального района «Улуг-Хемский кожуун Республики Тыва»</w:t>
      </w:r>
    </w:p>
    <w:p w14:paraId="0CB1280E" w14:textId="60CADE2C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668210, Республика Тыва, Улуг-Хемский район, г.Шагонар, ул.30 лет Советской Тувы, д.14</w:t>
      </w:r>
      <w:r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Тел. 8(394)36-2-11-41, </w:t>
      </w:r>
      <w:hyperlink r:id="rId5" w:history="1"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uo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_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inf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@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list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ru</w:t>
        </w:r>
      </w:hyperlink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</w:t>
      </w:r>
    </w:p>
    <w:p w14:paraId="035A567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(наименование, адрес, телефон, факс, адрес электронной почты органа (организации),</w:t>
      </w:r>
    </w:p>
    <w:p w14:paraId="3BB2C6C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являющегося правообладателем объекта (территории)</w:t>
      </w:r>
    </w:p>
    <w:p w14:paraId="547F9934" w14:textId="77777777" w:rsidR="00E81B65" w:rsidRPr="00E81B65" w:rsidRDefault="00E81B65" w:rsidP="00E81B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u w:val="single"/>
          <w:lang w:bidi="ar-SA"/>
        </w:rPr>
        <w:t xml:space="preserve">Муниципального бюджетного дошкольного образовательного учреждения –детский сад комбинированного вида №2 «Сказка» г.Шагонар муниципального района «Улуг-Хемский кожуун Республики Тыва»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668210, Республики Тыва, Улуг-Хемский район, г.Шагонар, улюСтроителей, д.5, 8(394)36-2-11-74, </w:t>
      </w:r>
      <w:hyperlink r:id="rId6" w:history="1"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detsciisad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sckazcka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@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yandex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ru</w:t>
        </w:r>
      </w:hyperlink>
    </w:p>
    <w:p w14:paraId="3E25377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lastRenderedPageBreak/>
        <w:t>(адрес объекта (территории), телефон, факс, адрес электронной почты)</w:t>
      </w:r>
    </w:p>
    <w:p w14:paraId="34CE507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Образовательное</w:t>
      </w:r>
    </w:p>
    <w:p w14:paraId="69F286F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(основной вид деятельности органа (организации)</w:t>
      </w:r>
    </w:p>
    <w:p w14:paraId="18310E2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 xml:space="preserve">Третья категория </w:t>
      </w:r>
    </w:p>
    <w:p w14:paraId="2CF9704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(категория опасности объекта (территории)</w:t>
      </w:r>
    </w:p>
    <w:p w14:paraId="7855E3E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Общая площадь – 1062 м. кв., протяженность периметра – 296,89 м.</w:t>
      </w:r>
    </w:p>
    <w:p w14:paraId="121616E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(общая площадь объекта (кв. метров), протяженность периметра (метров)</w:t>
      </w:r>
    </w:p>
    <w:p w14:paraId="74785B20" w14:textId="77777777" w:rsidR="00E81B65" w:rsidRPr="00E81B65" w:rsidRDefault="00E81B65" w:rsidP="00E81B65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 xml:space="preserve">Свидетельство о государственной регистрации права на земельный участок : </w:t>
      </w:r>
      <w:bookmarkStart w:id="0" w:name="_Hlk32821619"/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от 28.09.2012 г. серия: 17-АВ № 15417</w:t>
      </w:r>
      <w:bookmarkEnd w:id="0"/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7, Свидетельство о государственной регистрации права на недвижимость от 28.09.202012 г. серия: 17-АВ № 154178</w:t>
      </w:r>
    </w:p>
    <w:p w14:paraId="484CCCF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(номер свидетельства о государственной регистрации права на пользование земельным участком </w:t>
      </w:r>
    </w:p>
    <w:p w14:paraId="456000C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и свидетельства о праве пользования объектом недвижимости, дата их выдачи)</w:t>
      </w:r>
    </w:p>
    <w:p w14:paraId="0F0A1B4D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Заведующая МБДОУ детский сад комбинированного вида №2 «Сказка» г.Шагонар - Желтухина Светлана Зиновеевна, 8(394)36-2-11-74, </w:t>
      </w:r>
      <w:hyperlink r:id="rId7" w:history="1"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detsciisad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sckazcka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@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yandex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ru</w:t>
        </w:r>
      </w:hyperlink>
    </w:p>
    <w:p w14:paraId="11C6000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(ф.и.о. должностного лица, осуществляющего непосредственное руководство деятельностью работников </w:t>
      </w:r>
    </w:p>
    <w:p w14:paraId="73FB3EE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на объекте (территории), служебный и мобильный телефоны, адрес электронной почты)</w:t>
      </w:r>
    </w:p>
    <w:p w14:paraId="08A9905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Начальник Управление образования «Улуг-Хемского кожууна» - Сенди Ольга Борисовна 8(394)36-2-11-41, </w:t>
      </w:r>
      <w:hyperlink r:id="rId8" w:history="1"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uo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_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inf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@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list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bidi="ar-SA"/>
          </w:rPr>
          <w:t>.</w:t>
        </w:r>
        <w:r w:rsidRPr="00E81B65">
          <w:rPr>
            <w:rFonts w:ascii="Times New Roman" w:eastAsiaTheme="minorEastAsia" w:hAnsi="Times New Roman" w:cs="Times New Roman"/>
            <w:b/>
            <w:bCs/>
            <w:color w:val="0000FF" w:themeColor="hyperlink"/>
            <w:sz w:val="26"/>
            <w:szCs w:val="26"/>
            <w:u w:val="single"/>
            <w:lang w:val="en-US" w:bidi="ar-SA"/>
          </w:rPr>
          <w:t>ru</w:t>
        </w:r>
      </w:hyperlink>
      <w:r w:rsidRPr="00E81B65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bidi="ar-SA"/>
        </w:rPr>
        <w:t xml:space="preserve"> </w:t>
      </w:r>
    </w:p>
    <w:p w14:paraId="6C12504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(ф.и.о. руководителя органа (организации), являющегося правообладателем объекта (территории),</w:t>
      </w:r>
    </w:p>
    <w:p w14:paraId="159DF634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служебный и мобильный телефоны, адрес электронной почты)</w:t>
      </w:r>
    </w:p>
    <w:p w14:paraId="67FAF70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</w:p>
    <w:p w14:paraId="21E425C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II. Сведения о работниках, обучающихся и иных лицах, находящихся на объекте (территории)</w:t>
      </w:r>
    </w:p>
    <w:p w14:paraId="488A39C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79D6819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1. Режим работы объекта (территории)</w:t>
      </w:r>
    </w:p>
    <w:p w14:paraId="353788C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bookmarkStart w:id="1" w:name="_Hlk32748993"/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_____________________с 7:30 – 18:00_ч. период рабочего времени 10:30 ч._________</w:t>
      </w:r>
      <w:bookmarkEnd w:id="1"/>
    </w:p>
    <w:p w14:paraId="2E880AC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(в том числе продолжительность, начало и окончание рабочего дня)</w:t>
      </w:r>
    </w:p>
    <w:p w14:paraId="34130449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2. Общее количество работников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______39_____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человек.</w:t>
      </w:r>
    </w:p>
    <w:p w14:paraId="589825A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3. Среднее количество находящихся на объекте (территории) в течение дня работников,   обучающихся  и  иных  лиц,  в  том  числе  арендаторов,  лиц, осуществляющих безвозмездное пользование имуществом, находящимся на объекте (территории),     сотрудников    охранных    организаций    (единовременно)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233 человек, из них 39 рабочих и 179 воспитанников, посетители  15 человек.</w:t>
      </w:r>
    </w:p>
    <w:p w14:paraId="5FE88BC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4.  Среднее  количество находящихся на объекте (территории) в нерабочее время,  ночью,  в выходные и праздничные дни работников, обучающихся и иных лиц, в том числе арендаторов, лиц, осуществляющих безвозмездное пользование имуществом,  находящимся  на  объекте  (территории),  сотрудников  охранных организаций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1 штатный сторож 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человек.</w:t>
      </w:r>
    </w:p>
    <w:p w14:paraId="7746EF3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5.  Сведения  об арендаторах, иных лицах (организациях), осуществляющих безвозмездное пользование имуществом, находящимся  на объекте  (территории)</w:t>
      </w:r>
    </w:p>
    <w:p w14:paraId="7752F07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________Арендаторы не имеются_________.</w:t>
      </w:r>
    </w:p>
    <w:p w14:paraId="43E09C3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(полное и сокращенное наименование организации, основной вид деятельности, общее количество работников,</w:t>
      </w:r>
    </w:p>
    <w:p w14:paraId="1AD4C0DF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расположение рабочих мест на объекте     (территории), занимаемая площадь (кв. метров), режим работы, ф.и.о. руководителя-</w:t>
      </w:r>
    </w:p>
    <w:p w14:paraId="6EF7DFE9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арендатора, номера (служебного и мобильного) телефонов руководителя организации, срок действия аренды</w:t>
      </w:r>
    </w:p>
    <w:p w14:paraId="3655D0A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и (или) иные условия  нахождения (размещения) на объекте (территории)</w:t>
      </w:r>
    </w:p>
    <w:p w14:paraId="1531620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</w:p>
    <w:p w14:paraId="3BE3034E" w14:textId="77777777" w:rsid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</w:p>
    <w:p w14:paraId="228A0FC4" w14:textId="61BA1C78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III. Сведения о критических элементах объекта (территории)</w:t>
      </w:r>
    </w:p>
    <w:p w14:paraId="258BA3A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7912022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lastRenderedPageBreak/>
        <w:t xml:space="preserve">    1. Перечень критических элементов объекта (территории) (при наличии)</w:t>
      </w:r>
    </w:p>
    <w:p w14:paraId="42E96CC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3119"/>
        <w:gridCol w:w="1417"/>
        <w:gridCol w:w="1843"/>
        <w:gridCol w:w="1559"/>
      </w:tblGrid>
      <w:tr w:rsidR="00E81B65" w:rsidRPr="00E81B65" w14:paraId="1C1C28F6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92F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N п/п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739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Наименование критического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38F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43A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Общая площадь (кв.метров)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F4B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Характер террористической угрозы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8E5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Возможные последствия</w:t>
            </w:r>
          </w:p>
        </w:tc>
      </w:tr>
      <w:tr w:rsidR="00E81B65" w:rsidRPr="00E81B65" w14:paraId="7A848E95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415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05B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Комната с электрощитовой расположенной в коридоре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4286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2C0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9,5 м. 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1F2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4B7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Локальный</w:t>
            </w:r>
          </w:p>
        </w:tc>
      </w:tr>
      <w:tr w:rsidR="00E81B65" w:rsidRPr="00E81B65" w14:paraId="3BBA25FA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EF1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449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Элеваторская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B1A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256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11 м. 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4136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F49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локальный</w:t>
            </w:r>
          </w:p>
        </w:tc>
      </w:tr>
      <w:tr w:rsidR="00E81B65" w:rsidRPr="00E81B65" w14:paraId="514EA81C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538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788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Центральный вход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5B7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A3E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14,6 м.кв.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C16B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FF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муниципальный</w:t>
            </w:r>
          </w:p>
        </w:tc>
      </w:tr>
      <w:tr w:rsidR="00E81B65" w:rsidRPr="00E81B65" w14:paraId="384AB0B6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1609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545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Вход холодной воды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A547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D23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1062 м.кв.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11C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Подрыв, поджог, отравляющие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BE42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региональный</w:t>
            </w:r>
          </w:p>
        </w:tc>
      </w:tr>
      <w:tr w:rsidR="00E81B65" w:rsidRPr="00E81B65" w14:paraId="27627D50" w14:textId="77777777" w:rsidTr="00AA17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B94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EDB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 xml:space="preserve">Пищеблок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72FA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C3D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39,9 м.кв.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459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046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локальный</w:t>
            </w:r>
          </w:p>
        </w:tc>
      </w:tr>
    </w:tbl>
    <w:p w14:paraId="086E1C2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033B304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2.  Возможные места  и  способы  проникновения  террористов  на объект (территорию)</w:t>
      </w:r>
    </w:p>
    <w:p w14:paraId="10B7F66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Центральный вход.Дверные и оконные проемы, ограждение.</w:t>
      </w:r>
    </w:p>
    <w:p w14:paraId="7C748264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3.  Наиболее вероятные средства поражения, которые могут применить террористы при совершении террористического акта: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u w:val="single"/>
          <w:lang w:bidi="ar-SA"/>
        </w:rPr>
        <w:t xml:space="preserve">Террористы при совершении террористического акта могут применить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огнестрельное оружие и боеприпасы, взрывчатые и отравляющие вещества, СВУ.</w:t>
      </w:r>
    </w:p>
    <w:p w14:paraId="1CBB374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55448FD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IV. Прогноз последствий в результате совершения на объекте</w:t>
      </w:r>
    </w:p>
    <w:p w14:paraId="424FC86F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 xml:space="preserve">                    (территории) террористического акта</w:t>
      </w:r>
    </w:p>
    <w:p w14:paraId="09C9182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1.    Предполагаемые     модели         действий            нарушителей</w:t>
      </w:r>
    </w:p>
    <w:p w14:paraId="02B145A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Угроза взрыва или взрыв объекта и его сооружений. Данная деятельность проявляется в виде подрывов зданий и транспортных средств с целью нанести вызвать человеческие жертвы, нанести ущерб и блокировать работу предприятия;</w:t>
      </w:r>
    </w:p>
    <w:p w14:paraId="65C8C55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Покушение и убийство. Один из основных методов ведения терроризма. Этот способ отличается демонстративностью, поэтому эффективен для целенаправленного психологического воздействия;</w:t>
      </w:r>
    </w:p>
    <w:p w14:paraId="62479FF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 xml:space="preserve">- Захват заложников. Захват объекта осуществляются с целью достижения политических или иных целей, под давлением угрозы физической расправы с заложниками, уничтожения материальных средств; </w:t>
      </w:r>
    </w:p>
    <w:p w14:paraId="70D136F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- Вывод из строя или несанкционированное вмешательство в работу теплоснабжения, электроснабжения, систем водоснабжения и других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lastRenderedPageBreak/>
        <w:t>коммуникаций. Может быть осуществлен с целью блокирования работы учреждения;</w:t>
      </w:r>
    </w:p>
    <w:p w14:paraId="2535EF2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(краткое описание основных угроз совершения террористического акта на объекте (территории)</w:t>
      </w:r>
    </w:p>
    <w:p w14:paraId="2124942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(возможность размещения на объекте (территории) взрывных устройств, захват заложников из числа работников,</w:t>
      </w:r>
    </w:p>
    <w:p w14:paraId="1354154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обучающихся и иных лиц, находящихся на объекте (территории), наличие рисков химического,</w:t>
      </w:r>
    </w:p>
    <w:p w14:paraId="1BC1035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биологического и радиационного заражения (загрязнения)</w:t>
      </w:r>
    </w:p>
    <w:p w14:paraId="56AAAD99" w14:textId="77777777" w:rsidR="00E81B65" w:rsidRPr="00E81B65" w:rsidRDefault="00E81B65" w:rsidP="00E81B65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2.  Вероятные последствия совершения террористического акта на объекте (территории) 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Частичное (72,5 кв2) или полное разрушение здания (заражения) 1062м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vertAlign w:val="superscript"/>
          <w:lang w:bidi="ar-SA"/>
        </w:rPr>
        <w:t>2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, нарушение деятельности ОО, людские потери, ранения, психологические травмы, отравления, частичные разрушения, пожар (задымления), экономический ущерб, гибель или ранения людей.</w:t>
      </w:r>
    </w:p>
    <w:p w14:paraId="6CD2A3DE" w14:textId="77777777" w:rsidR="00E81B65" w:rsidRPr="00E81B65" w:rsidRDefault="00E81B65" w:rsidP="00E81B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(площадь возможной зоны разрушения (заражения) в случае совершения террористического акта (кв. метров),</w:t>
      </w:r>
    </w:p>
    <w:p w14:paraId="67E55AF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иные ситуации в результате совершения террористического акта)</w:t>
      </w:r>
    </w:p>
    <w:p w14:paraId="64DF44A4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64592709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V. Оценка социально-экономических последствий совершения террористического акта на объекте (территории)</w:t>
      </w:r>
    </w:p>
    <w:p w14:paraId="4B3B6DD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215"/>
        <w:gridCol w:w="3543"/>
        <w:gridCol w:w="3119"/>
      </w:tblGrid>
      <w:tr w:rsidR="00E81B65" w:rsidRPr="00E81B65" w14:paraId="135F4706" w14:textId="77777777" w:rsidTr="00AA17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EAF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N п/п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9E5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Возможные людские потери (человек)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CBA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Возможные нарушения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332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b/>
                <w:color w:val="auto"/>
                <w:szCs w:val="26"/>
                <w:lang w:bidi="ar-SA"/>
              </w:rPr>
              <w:t>Возможный экономический ущерб (рублей)</w:t>
            </w:r>
          </w:p>
        </w:tc>
      </w:tr>
      <w:tr w:rsidR="00E81B65" w:rsidRPr="00E81B65" w14:paraId="153CDBDE" w14:textId="77777777" w:rsidTr="00AA17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D32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3F5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До 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450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Разрушение здания, нарушение системы ГВС и ХВС, отопления и электроснабжения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A13" w14:textId="77777777" w:rsidR="00E81B65" w:rsidRPr="00E81B65" w:rsidRDefault="00E81B65" w:rsidP="00E81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</w:pPr>
            <w:r w:rsidRPr="00E81B65">
              <w:rPr>
                <w:rFonts w:ascii="Times New Roman" w:eastAsiaTheme="minorEastAsia" w:hAnsi="Times New Roman" w:cs="Times New Roman"/>
                <w:color w:val="auto"/>
                <w:szCs w:val="26"/>
                <w:lang w:bidi="ar-SA"/>
              </w:rPr>
              <w:t>3250380,71</w:t>
            </w:r>
          </w:p>
        </w:tc>
      </w:tr>
    </w:tbl>
    <w:p w14:paraId="5ACB99A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4FD1B3D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VI. Силы и средства, привлекаемые для обеспечения антитеррористической защищенности объекта (территории)</w:t>
      </w:r>
    </w:p>
    <w:p w14:paraId="3AEDAC2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4AF32F7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1. Силы, привлекаемые для обеспечения антитеррористической защищенности</w:t>
      </w:r>
    </w:p>
    <w:p w14:paraId="6E70980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объекта (территории)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u w:val="single"/>
          <w:lang w:bidi="ar-SA"/>
        </w:rPr>
        <w:t xml:space="preserve"> отсутствует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.</w:t>
      </w:r>
    </w:p>
    <w:p w14:paraId="708566C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2.   Средства, привлекаемые   для   обеспечения антитеррористической защищенности объекта: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видеонаблюдение, 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 xml:space="preserve">автоматическая пожарно – охранная сигнализация, кнопка тревожной сигнализации с выводом на пульт Улуг-Хемского ОВО -филиала ФГКУ «ОВО ВНГ России по РТ» 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.</w:t>
      </w:r>
    </w:p>
    <w:p w14:paraId="48C42A6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0B895127" w14:textId="691BAFAB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VII. Меры по инженерно-технической, физической защите и пожарной безопасности объекта</w:t>
      </w:r>
      <w:bookmarkStart w:id="2" w:name="_GoBack"/>
      <w:bookmarkEnd w:id="2"/>
    </w:p>
    <w:p w14:paraId="2DFAF34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1. Меры по инженерно-технической защите объекта (территории):</w:t>
      </w:r>
    </w:p>
    <w:p w14:paraId="0F52ACEE" w14:textId="77777777" w:rsidR="00E81B65" w:rsidRPr="00E81B65" w:rsidRDefault="00E81B65" w:rsidP="00E81B65">
      <w:pPr>
        <w:autoSpaceDE w:val="0"/>
        <w:autoSpaceDN w:val="0"/>
        <w:adjustRightInd w:val="0"/>
        <w:rPr>
          <w:rFonts w:ascii="Times New Roman" w:eastAsiaTheme="minorEastAsia" w:hAnsi="Times New Roman"/>
          <w:b/>
          <w:bCs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а) объектовые системы оповещения 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ручные пожарные извещатели ИПР-3СУ,</w:t>
      </w:r>
      <w:r w:rsidRPr="00E81B65">
        <w:rPr>
          <w:rFonts w:ascii="Times New Roman" w:eastAsiaTheme="minorEastAsia" w:hAnsi="Times New Roman"/>
          <w:color w:val="auto"/>
          <w:sz w:val="26"/>
          <w:szCs w:val="26"/>
          <w:u w:val="single"/>
          <w:lang w:bidi="ar-SA"/>
        </w:rPr>
        <w:t xml:space="preserve"> 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обуродование для пожарного мониторинга «ПАК Стрелец- Мониторинг» Тандем 2М, пожарная сигнализация Гранит 8, Видеонаблюдение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val="en-US" w:bidi="ar-SA"/>
        </w:rPr>
        <w:t>ACT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-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val="en-US" w:bidi="ar-SA"/>
        </w:rPr>
        <w:t>VISION</w:t>
      </w: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 xml:space="preserve"> ;                                 </w:t>
      </w:r>
    </w:p>
    <w:p w14:paraId="71C0CF4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(наличие, марка, характеристика)</w:t>
      </w:r>
    </w:p>
    <w:p w14:paraId="0CDD703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б) наличие   резервных   источников   электроснабжения,   систем  связи</w:t>
      </w:r>
    </w:p>
    <w:p w14:paraId="26271DD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не имеются;</w:t>
      </w:r>
    </w:p>
    <w:p w14:paraId="45B0807F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(количество, характеристика)</w:t>
      </w:r>
    </w:p>
    <w:p w14:paraId="1F3E553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в) наличие   технических   систем   обнаружения несанкционированного проникновения на объект (территорию)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не имеется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;</w:t>
      </w:r>
    </w:p>
    <w:p w14:paraId="3558DB7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   (марка, количество)</w:t>
      </w:r>
    </w:p>
    <w:p w14:paraId="2CE8BAC0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lastRenderedPageBreak/>
        <w:t xml:space="preserve">    г) наличие стационарных и ручных металлоискателей</w:t>
      </w:r>
    </w:p>
    <w:p w14:paraId="7751330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_«Патруль» - 1 шт.;</w:t>
      </w:r>
    </w:p>
    <w:p w14:paraId="011EDD1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(марка, количество)</w:t>
      </w:r>
    </w:p>
    <w:p w14:paraId="1813D36F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д) наличие систем наружного освещения объекта (территории)</w:t>
      </w:r>
    </w:p>
    <w:p w14:paraId="4BA2FF4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видеонаблюдение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val="en-US" w:bidi="ar-SA"/>
        </w:rPr>
        <w:t>ACT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-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val="en-US" w:bidi="ar-SA"/>
        </w:rPr>
        <w:t>VI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: 4 внешних, 2 внутренних видеокамеры, 1 монитор с сохранением 1 мес.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  <w:t>;</w:t>
      </w:r>
    </w:p>
    <w:p w14:paraId="4727FD6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(марка, количество)</w:t>
      </w:r>
    </w:p>
    <w:p w14:paraId="6430456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е) наличие системы видеонаблюдения</w:t>
      </w:r>
    </w:p>
    <w:p w14:paraId="2AE3987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наружное освещение 7 ламп - прожекторов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  <w:t>.</w:t>
      </w:r>
    </w:p>
    <w:p w14:paraId="785C3C4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2. Меры по физической защите объекта (территории):</w:t>
      </w:r>
    </w:p>
    <w:p w14:paraId="058275F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а) количество контрольно-пропускных пунктов (для прохода людей и проезда транспортных средств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  <w:t xml:space="preserve">)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не имеется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  <w:t>;</w:t>
      </w:r>
    </w:p>
    <w:p w14:paraId="78F39742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б)   количество  эвакуационных  выходов  (для  выхода  людей  и  выезда транспортных средств)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для выезда транспорта-2 запасные выходы 5 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;</w:t>
      </w:r>
    </w:p>
    <w:p w14:paraId="33FEB0B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в) наличие   на   объекте  (территории)  электронной  системы  пропуска</w:t>
      </w:r>
    </w:p>
    <w:p w14:paraId="4CCE527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не имеется;</w:t>
      </w:r>
    </w:p>
    <w:p w14:paraId="223F88D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(тип установленного оборудования)</w:t>
      </w:r>
    </w:p>
    <w:p w14:paraId="7A71442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г) физическая охрана объекта (территории) 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не имеется</w:t>
      </w: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;</w:t>
      </w:r>
    </w:p>
    <w:p w14:paraId="6650277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(организация, осуществляющая охранные мероприятия, количество постов (человек))</w:t>
      </w:r>
    </w:p>
    <w:p w14:paraId="2C05F86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3.   Наличие   систем   противопожарной   защиты и первичных средств пожаротушения объекта (территории):</w:t>
      </w:r>
    </w:p>
    <w:p w14:paraId="7C16BBBD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а) наличие автоматической пожарной сигнализации </w:t>
      </w:r>
    </w:p>
    <w:p w14:paraId="0F2D305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объект оборудован автоматической установкой пожарной сигнализацией и системой оповещения о пожаре на основе приборов приёмно – контрольных охранно – пожарных ( ППКОП ) – «Гранит -8»</w:t>
      </w:r>
    </w:p>
    <w:p w14:paraId="53A3EB4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- извещатели пожарные дымовые ИПЗ. 1м в количестве 66 шт</w:t>
      </w:r>
    </w:p>
    <w:p w14:paraId="528681D9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- светодиодных оповещателей «Выход» в количестве -6 шт</w:t>
      </w:r>
    </w:p>
    <w:p w14:paraId="0D30475D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 xml:space="preserve">Огнетушитель порошковый ОП-4 (3)  – АВСЕ – 01 - 6 шт , расположены в электрощитовой (1 шт.), на кухне (1 шт.), музыкальный зал (1 шт), в коридоре 1 этажа (1 шт.), на лестничных площадках 2 этажа (2шт.);                                                                         </w:t>
      </w:r>
    </w:p>
    <w:p w14:paraId="102E72F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(характеристика)</w:t>
      </w:r>
    </w:p>
    <w:p w14:paraId="60FDE9DD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б) наличие системы внутреннего противопожарного водопровода</w:t>
      </w:r>
    </w:p>
    <w:p w14:paraId="0801A59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________________________________ не имеется ______________________________;</w:t>
      </w:r>
    </w:p>
    <w:p w14:paraId="423A77AF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(характеристика)</w:t>
      </w:r>
    </w:p>
    <w:p w14:paraId="580E48A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в) наличие автоматической системы пожаротушения</w:t>
      </w:r>
    </w:p>
    <w:p w14:paraId="3705B42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отсутствует;</w:t>
      </w:r>
    </w:p>
    <w:p w14:paraId="70DC8684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 xml:space="preserve"> (тип, марка)</w:t>
      </w:r>
    </w:p>
    <w:p w14:paraId="5721740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г) наличие системы  оповещения  и  управления  эвакуацией  при пожаре </w:t>
      </w:r>
    </w:p>
    <w:p w14:paraId="396E31E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b/>
          <w:bCs/>
          <w:color w:val="auto"/>
          <w:sz w:val="26"/>
          <w:szCs w:val="26"/>
          <w:u w:val="single"/>
          <w:lang w:bidi="ar-SA"/>
        </w:rPr>
        <w:t>Объект оборудован системой пожарной сигнализации «Гранит -8», планами эвакуации</w:t>
      </w: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bidi="ar-SA"/>
        </w:rPr>
        <w:t>;</w:t>
      </w:r>
    </w:p>
    <w:p w14:paraId="537D253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(тип, марка)</w:t>
      </w:r>
    </w:p>
    <w:p w14:paraId="03096E99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   д) наличие первичных средств пожаротушения (огнетушителей)</w:t>
      </w:r>
    </w:p>
    <w:p w14:paraId="1BE49F3A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Огнетушитель порошковый ОП-4 (3)  – АВСЕ – 01 - 6 шт , расположены в электрощитовой (1 шт.), на кухне (1 шт.), музыкальный зал (1 шт), в коридоре 1 этажа (1 шт.), на лестничных площадках 2 этажа (2шт.).</w:t>
      </w:r>
    </w:p>
    <w:p w14:paraId="2CBD3E07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  <w:r w:rsidRPr="00E81B65"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  <w:t>(характеристика)</w:t>
      </w:r>
    </w:p>
    <w:p w14:paraId="730167BC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41075A99" w14:textId="57B22AAA" w:rsidR="00E81B65" w:rsidRPr="00E81B65" w:rsidRDefault="00E81B65" w:rsidP="00E81B65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sz w:val="26"/>
          <w:szCs w:val="26"/>
          <w:lang w:bidi="ar-SA"/>
        </w:rPr>
        <w:t>VIII. Выводы и рекомендации</w:t>
      </w:r>
    </w:p>
    <w:p w14:paraId="522B7CF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В ходе проведения обследования  МБДОУ детского сада №2»Сказка» г.Шагонар на предмет состояния его антитеррористической защищённости, изучив конструктивные и технические характеристики, организацию его функционирования, действующие меры по обеспечению безопасности и рассмотрев прогноз последствий совершения террористического акта на объекте, комиссия пришла к выводу:</w:t>
      </w:r>
    </w:p>
    <w:p w14:paraId="69650FD3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1.На основании данных ИЦ МВД по РТ от 24.01.2020 г. №10/196 преступлений террористического характера в отношении МБДОУ детского сада №2»Сказка» г Шагонар не зарегистрировано</w:t>
      </w:r>
    </w:p>
    <w:p w14:paraId="651D0F8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 xml:space="preserve">2. На основании кадровой справки МБДОУ детского сада №2»Сказка» </w:t>
      </w:r>
    </w:p>
    <w:p w14:paraId="26E9B43E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г Шагонар на 14.12.2020 г. в результате совершения террористического акта прогнозируемое количество пострадавших составит более 233 человек.</w:t>
      </w:r>
    </w:p>
    <w:p w14:paraId="6EB46E3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3.На основании справки о балансовой стоимости движимого и недвижимого имущества МБДОУ детского сада №2»Сказка» г Шагонар прогнозируемый размер ущерба и ущерба окружающей природной среде составит 3250380, 71 рублей</w:t>
      </w:r>
    </w:p>
    <w:p w14:paraId="1AF4F698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С учётом степени угрозы террористического акта и возможных последствий его совершения, на основании п.13 Постановления Правительства РФ №1006 от 02.08.2019г; учитывая наивысшие количественные показатели критериев категорирования, указанных в п. 12 постановления, комиссия пришла к выводу о присвоения МБДОУ детскому сада №2»Сказка» г Шагонар 2 категории опасности.</w:t>
      </w:r>
    </w:p>
    <w:p w14:paraId="42A4EB2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color w:val="auto"/>
          <w:sz w:val="26"/>
          <w:szCs w:val="26"/>
          <w:lang w:bidi="ar-SA"/>
        </w:rPr>
      </w:pPr>
      <w:r w:rsidRPr="00E81B65">
        <w:rPr>
          <w:rFonts w:ascii="Times New Roman" w:eastAsiaTheme="minorEastAsia" w:hAnsi="Times New Roman"/>
          <w:color w:val="auto"/>
          <w:sz w:val="26"/>
          <w:szCs w:val="26"/>
          <w:lang w:bidi="ar-SA"/>
        </w:rPr>
        <w:t>2 В ходе обследования выявлено, что антитеррористическая защищённость МБДОУ детского сада №2»Сказка» г Шагонар не в полной мере соответствует требованиям утверждённым Постановлением Правительства РФ №1006 от 02.08.2019г; а именно:</w:t>
      </w:r>
    </w:p>
    <w:p w14:paraId="4BDD168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bCs/>
          <w:color w:val="auto"/>
          <w:u w:val="single"/>
          <w:lang w:bidi="ar-SA"/>
        </w:rPr>
        <w:t>П.24 (к) осуществление мероприятий по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14:paraId="7BB5DBBB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 xml:space="preserve">П.25 (б) – отсутствует </w:t>
      </w:r>
      <w:r w:rsidRPr="00E81B65">
        <w:rPr>
          <w:rFonts w:ascii="Times New Roman" w:eastAsiaTheme="minorEastAsia" w:hAnsi="Times New Roman"/>
          <w:b/>
          <w:color w:val="auto"/>
          <w:u w:val="single"/>
          <w:lang w:bidi="ar-SA"/>
        </w:rPr>
        <w:t xml:space="preserve">обеспечение охраны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</w:t>
      </w: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исполнительной власти, имеющих право на создание ведомственной охраны, срок устранения до 01.01.2022 г.;</w:t>
      </w:r>
    </w:p>
    <w:p w14:paraId="0ABB98F6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/>
          <w:b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П.25 (в) – отсутствует</w:t>
      </w:r>
      <w:r w:rsidRPr="00E81B65">
        <w:rPr>
          <w:rFonts w:ascii="ArialMT" w:eastAsiaTheme="minorHAnsi" w:hAnsi="ArialMT" w:cs="ArialMT"/>
          <w:b/>
          <w:color w:val="auto"/>
          <w:u w:val="single"/>
          <w:lang w:eastAsia="en-US" w:bidi="ar-SA"/>
        </w:rPr>
        <w:t xml:space="preserve"> </w:t>
      </w:r>
      <w:r w:rsidRPr="00E81B65">
        <w:rPr>
          <w:rFonts w:ascii="Times New Roman" w:eastAsiaTheme="minorEastAsia" w:hAnsi="Times New Roman"/>
          <w:b/>
          <w:color w:val="auto"/>
          <w:u w:val="single"/>
          <w:lang w:bidi="ar-SA"/>
        </w:rPr>
        <w:t xml:space="preserve"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</w:t>
      </w: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национальной гвардии Российской Федерации), срок устранения до 01.01.2022 г.;</w:t>
      </w:r>
    </w:p>
    <w:p w14:paraId="59E7CAF1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/>
          <w:b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П.25 (г) – отсутствует</w:t>
      </w:r>
      <w:r w:rsidRPr="00E81B65">
        <w:rPr>
          <w:rFonts w:ascii="ArialMT" w:eastAsiaTheme="minorHAnsi" w:hAnsi="ArialMT" w:cs="ArialMT"/>
          <w:b/>
          <w:color w:val="auto"/>
          <w:u w:val="single"/>
          <w:lang w:eastAsia="en-US" w:bidi="ar-SA"/>
        </w:rPr>
        <w:t xml:space="preserve"> </w:t>
      </w:r>
      <w:r w:rsidRPr="00E81B65">
        <w:rPr>
          <w:rFonts w:ascii="Times New Roman" w:eastAsiaTheme="minorEastAsia" w:hAnsi="Times New Roman"/>
          <w:b/>
          <w:color w:val="auto"/>
          <w:u w:val="single"/>
          <w:lang w:bidi="ar-SA"/>
        </w:rPr>
        <w:t xml:space="preserve">оборудование основных входов в здания, входящие в состав объектов </w:t>
      </w: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(территорий), контрольно-пропускными пунктами (постами охраны), срок устранения до 01.01.2022 г.;</w:t>
      </w:r>
    </w:p>
    <w:p w14:paraId="2C615485" w14:textId="77777777" w:rsidR="00E81B65" w:rsidRPr="00E81B65" w:rsidRDefault="00E81B65" w:rsidP="00E81B6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EastAsia" w:hAnsi="Times New Roman"/>
          <w:b/>
          <w:color w:val="auto"/>
          <w:u w:val="single"/>
          <w:lang w:bidi="ar-SA"/>
        </w:rPr>
      </w:pP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П.25 (д) – отсутствует</w:t>
      </w:r>
      <w:r w:rsidRPr="00E81B65">
        <w:rPr>
          <w:rFonts w:ascii="ArialMT" w:eastAsiaTheme="minorHAnsi" w:hAnsi="ArialMT" w:cs="ArialMT"/>
          <w:b/>
          <w:color w:val="auto"/>
          <w:u w:val="single"/>
          <w:lang w:eastAsia="en-US" w:bidi="ar-SA"/>
        </w:rPr>
        <w:t xml:space="preserve"> </w:t>
      </w:r>
      <w:r w:rsidRPr="00E81B65">
        <w:rPr>
          <w:rFonts w:ascii="Times New Roman" w:eastAsiaTheme="minorEastAsia" w:hAnsi="Times New Roman"/>
          <w:b/>
          <w:color w:val="auto"/>
          <w:u w:val="single"/>
          <w:lang w:bidi="ar-SA"/>
        </w:rPr>
        <w:t xml:space="preserve">оснащение объектов (территорий) стационарными или ручными </w:t>
      </w:r>
      <w:r w:rsidRPr="00E81B65">
        <w:rPr>
          <w:rFonts w:ascii="Times New Roman" w:eastAsiaTheme="minorEastAsia" w:hAnsi="Times New Roman" w:cs="Times New Roman"/>
          <w:b/>
          <w:color w:val="auto"/>
          <w:u w:val="single"/>
          <w:lang w:bidi="ar-SA"/>
        </w:rPr>
        <w:t>металлоискателями, срок устранения до 01.01.2022 г.;</w:t>
      </w:r>
    </w:p>
    <w:p w14:paraId="65802E67" w14:textId="77777777" w:rsidR="000C3730" w:rsidRPr="000C3730" w:rsidRDefault="000C3730" w:rsidP="000C3730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14:paraId="61330F33" w14:textId="77777777" w:rsidR="001C0D10" w:rsidRDefault="001C0D10" w:rsidP="000C3730">
      <w:pPr>
        <w:pStyle w:val="2"/>
        <w:shd w:val="clear" w:color="auto" w:fill="auto"/>
        <w:spacing w:before="0" w:after="0" w:line="240" w:lineRule="auto"/>
        <w:ind w:left="-426" w:right="-1" w:firstLine="426"/>
        <w:jc w:val="left"/>
        <w:rPr>
          <w:b/>
          <w:sz w:val="24"/>
          <w:szCs w:val="24"/>
        </w:rPr>
      </w:pPr>
      <w:r w:rsidRPr="001C0D10">
        <w:rPr>
          <w:sz w:val="24"/>
          <w:szCs w:val="24"/>
        </w:rPr>
        <w:lastRenderedPageBreak/>
        <w:t>Председатель комиссии:</w:t>
      </w:r>
      <w:r>
        <w:rPr>
          <w:b/>
          <w:sz w:val="24"/>
          <w:szCs w:val="24"/>
        </w:rPr>
        <w:t xml:space="preserve">    ______</w:t>
      </w:r>
      <w:r w:rsidR="002955D8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______ </w:t>
      </w:r>
      <w:r w:rsidR="002955D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4F4ABD" w:rsidRPr="004F4ABD">
        <w:rPr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</w:t>
      </w:r>
    </w:p>
    <w:p w14:paraId="7EDB04D8" w14:textId="77777777" w:rsid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14:paraId="3355D332" w14:textId="77777777" w:rsid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C0D10">
        <w:rPr>
          <w:sz w:val="24"/>
          <w:szCs w:val="24"/>
        </w:rPr>
        <w:t>Члены комиссии:</w:t>
      </w:r>
      <w:r w:rsidR="002955D8">
        <w:rPr>
          <w:sz w:val="24"/>
          <w:szCs w:val="24"/>
        </w:rPr>
        <w:tab/>
      </w:r>
      <w:r w:rsidR="002955D8">
        <w:rPr>
          <w:sz w:val="24"/>
          <w:szCs w:val="24"/>
        </w:rPr>
        <w:tab/>
        <w:t>________________ / _______________________</w:t>
      </w:r>
    </w:p>
    <w:p w14:paraId="7E940166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0F0696E6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14:paraId="0AD7BE50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11ACC4DA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14:paraId="2C08A51B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62B2C257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14:paraId="7ED67305" w14:textId="77777777" w:rsidR="002955D8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04078AD8" w14:textId="77777777" w:rsidR="002955D8" w:rsidRPr="001C0D10" w:rsidRDefault="002955D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14:paraId="3066360B" w14:textId="77777777" w:rsidR="001C0D10" w:rsidRP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C0D10">
        <w:rPr>
          <w:sz w:val="24"/>
          <w:szCs w:val="24"/>
        </w:rPr>
        <w:t xml:space="preserve">   </w:t>
      </w:r>
    </w:p>
    <w:p w14:paraId="5C3418F7" w14:textId="77777777" w:rsidR="001C0D10" w:rsidRP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55AE94D2" w14:textId="77777777" w:rsidR="001C0D10" w:rsidRP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25901502" w14:textId="77777777" w:rsidR="001C0D10" w:rsidRP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2382A39A" w14:textId="77777777" w:rsidR="001C0D10" w:rsidRPr="001C0D10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14:paraId="65CB156C" w14:textId="77777777" w:rsidR="001C0D10" w:rsidRDefault="000633E3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«___»__________ 2020 </w:t>
      </w:r>
      <w:r w:rsidR="001C0D10" w:rsidRPr="001C0D10">
        <w:rPr>
          <w:sz w:val="24"/>
          <w:szCs w:val="24"/>
        </w:rPr>
        <w:t>г.</w:t>
      </w:r>
      <w:r w:rsidR="00CA6A28">
        <w:rPr>
          <w:sz w:val="24"/>
          <w:szCs w:val="24"/>
        </w:rPr>
        <w:br/>
      </w:r>
    </w:p>
    <w:p w14:paraId="3B01BF34" w14:textId="14400DFA" w:rsidR="00CA6A28" w:rsidRPr="00CA6A28" w:rsidRDefault="00CA6A28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color w:val="FF0000"/>
          <w:sz w:val="24"/>
          <w:szCs w:val="24"/>
        </w:rPr>
      </w:pPr>
    </w:p>
    <w:sectPr w:rsidR="00CA6A28" w:rsidRPr="00CA6A28" w:rsidSect="00E81B65">
      <w:pgSz w:w="11906" w:h="16838"/>
      <w:pgMar w:top="993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E1238"/>
    <w:multiLevelType w:val="hybridMultilevel"/>
    <w:tmpl w:val="DA9C159A"/>
    <w:lvl w:ilvl="0" w:tplc="BABEB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790"/>
    <w:rsid w:val="00006761"/>
    <w:rsid w:val="000633E3"/>
    <w:rsid w:val="000657E7"/>
    <w:rsid w:val="000C3730"/>
    <w:rsid w:val="00195408"/>
    <w:rsid w:val="001C0D10"/>
    <w:rsid w:val="002727BE"/>
    <w:rsid w:val="002955D8"/>
    <w:rsid w:val="002F7FFA"/>
    <w:rsid w:val="003A6188"/>
    <w:rsid w:val="00400614"/>
    <w:rsid w:val="00437BFF"/>
    <w:rsid w:val="0045094B"/>
    <w:rsid w:val="0046672A"/>
    <w:rsid w:val="004B7153"/>
    <w:rsid w:val="004D7930"/>
    <w:rsid w:val="004F2329"/>
    <w:rsid w:val="004F425C"/>
    <w:rsid w:val="004F4ABD"/>
    <w:rsid w:val="00501F39"/>
    <w:rsid w:val="00521045"/>
    <w:rsid w:val="005324B9"/>
    <w:rsid w:val="005675F3"/>
    <w:rsid w:val="005F334D"/>
    <w:rsid w:val="006272A6"/>
    <w:rsid w:val="00697F89"/>
    <w:rsid w:val="006A37EA"/>
    <w:rsid w:val="006D636C"/>
    <w:rsid w:val="00756142"/>
    <w:rsid w:val="00784C1B"/>
    <w:rsid w:val="007D15B8"/>
    <w:rsid w:val="00840F43"/>
    <w:rsid w:val="008C3436"/>
    <w:rsid w:val="008F6119"/>
    <w:rsid w:val="009E7BA4"/>
    <w:rsid w:val="00AA0A2F"/>
    <w:rsid w:val="00AE7F7F"/>
    <w:rsid w:val="00AF76ED"/>
    <w:rsid w:val="00B279AD"/>
    <w:rsid w:val="00B4265F"/>
    <w:rsid w:val="00B60ECD"/>
    <w:rsid w:val="00C03957"/>
    <w:rsid w:val="00CA6A28"/>
    <w:rsid w:val="00D06217"/>
    <w:rsid w:val="00D7383C"/>
    <w:rsid w:val="00D86579"/>
    <w:rsid w:val="00D9757E"/>
    <w:rsid w:val="00DC5255"/>
    <w:rsid w:val="00DE5515"/>
    <w:rsid w:val="00DF70D0"/>
    <w:rsid w:val="00E81B65"/>
    <w:rsid w:val="00EB4566"/>
    <w:rsid w:val="00EC0967"/>
    <w:rsid w:val="00EC6790"/>
    <w:rsid w:val="00F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FCEC5"/>
  <w15:docId w15:val="{F9824B58-2FDF-4A6F-80EB-D36503D2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0A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A0A2F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A0A2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rsid w:val="00AA0A2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A0A2F"/>
    <w:pPr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paragraph" w:customStyle="1" w:styleId="21">
    <w:name w:val="Основной текст (2)"/>
    <w:basedOn w:val="a"/>
    <w:link w:val="20"/>
    <w:rsid w:val="00AA0A2F"/>
    <w:pPr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16"/>
      <w:szCs w:val="16"/>
      <w:lang w:eastAsia="en-US" w:bidi="ar-SA"/>
    </w:rPr>
  </w:style>
  <w:style w:type="paragraph" w:customStyle="1" w:styleId="40">
    <w:name w:val="Заголовок №4"/>
    <w:basedOn w:val="a"/>
    <w:link w:val="4"/>
    <w:rsid w:val="00AA0A2F"/>
    <w:pPr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8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A0A2F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A0A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пись к таблице_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Подпись к таблице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rsid w:val="00AA0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A0A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character" w:customStyle="1" w:styleId="5">
    <w:name w:val="Заголовок №5_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Заголовок №5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</w:rPr>
  </w:style>
  <w:style w:type="character" w:customStyle="1" w:styleId="24">
    <w:name w:val="Заголовок №2_"/>
    <w:link w:val="25"/>
    <w:rsid w:val="002727BE"/>
    <w:rPr>
      <w:rFonts w:ascii="Bookman Old Style" w:eastAsia="Bookman Old Style" w:hAnsi="Bookman Old Style" w:cs="Bookman Old Style"/>
      <w:spacing w:val="4"/>
      <w:shd w:val="clear" w:color="auto" w:fill="FFFFFF"/>
    </w:rPr>
  </w:style>
  <w:style w:type="character" w:customStyle="1" w:styleId="41">
    <w:name w:val="Основной текст (4)_"/>
    <w:link w:val="42"/>
    <w:rsid w:val="002727BE"/>
    <w:rPr>
      <w:rFonts w:ascii="Calibri" w:eastAsia="Calibri" w:hAnsi="Calibri" w:cs="Calibri"/>
      <w:spacing w:val="-2"/>
      <w:shd w:val="clear" w:color="auto" w:fill="FFFFFF"/>
    </w:rPr>
  </w:style>
  <w:style w:type="character" w:customStyle="1" w:styleId="31">
    <w:name w:val="Заголовок №3_"/>
    <w:link w:val="32"/>
    <w:rsid w:val="002727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727BE"/>
    <w:pPr>
      <w:shd w:val="clear" w:color="auto" w:fill="FFFFFF"/>
      <w:spacing w:before="300" w:line="0" w:lineRule="atLeast"/>
      <w:ind w:firstLine="700"/>
      <w:jc w:val="both"/>
      <w:outlineLvl w:val="1"/>
    </w:pPr>
    <w:rPr>
      <w:rFonts w:ascii="Bookman Old Style" w:eastAsia="Bookman Old Style" w:hAnsi="Bookman Old Style" w:cs="Bookman Old Style"/>
      <w:color w:val="auto"/>
      <w:spacing w:val="4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2727BE"/>
    <w:pPr>
      <w:shd w:val="clear" w:color="auto" w:fill="FFFFFF"/>
      <w:spacing w:before="300" w:line="0" w:lineRule="atLeast"/>
      <w:ind w:firstLine="700"/>
      <w:jc w:val="both"/>
    </w:pPr>
    <w:rPr>
      <w:rFonts w:ascii="Calibri" w:eastAsia="Calibri" w:hAnsi="Calibri" w:cs="Calibri"/>
      <w:color w:val="auto"/>
      <w:spacing w:val="-2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727BE"/>
    <w:pPr>
      <w:shd w:val="clear" w:color="auto" w:fill="FFFFFF"/>
      <w:spacing w:before="30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7">
    <w:name w:val="List Paragraph"/>
    <w:basedOn w:val="a"/>
    <w:uiPriority w:val="34"/>
    <w:qFormat/>
    <w:rsid w:val="004D793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unhideWhenUsed/>
    <w:rsid w:val="004D79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B60E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C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PlusNonformat">
    <w:name w:val="ConsPlusNonformat"/>
    <w:uiPriority w:val="99"/>
    <w:rsid w:val="000C37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_inf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tsciisad.sckazck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ciisad.sckazcka@yandex.ru" TargetMode="External"/><Relationship Id="rId5" Type="http://schemas.openxmlformats.org/officeDocument/2006/relationships/hyperlink" Target="mailto:uo_inf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Лукичев Андрей Валерьевич</dc:creator>
  <cp:lastModifiedBy>Сказка</cp:lastModifiedBy>
  <cp:revision>16</cp:revision>
  <cp:lastPrinted>2019-09-05T06:40:00Z</cp:lastPrinted>
  <dcterms:created xsi:type="dcterms:W3CDTF">2019-11-05T02:10:00Z</dcterms:created>
  <dcterms:modified xsi:type="dcterms:W3CDTF">2020-02-17T01:56:00Z</dcterms:modified>
</cp:coreProperties>
</file>